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580" w:lineRule="exact"/>
        <w:jc w:val="center"/>
        <w:rPr>
          <w:rFonts w:ascii="Times New Roman" w:hAnsi="Times New Roman" w:eastAsia="华文中宋" w:cs="Times New Roman"/>
          <w:b/>
          <w:bCs/>
          <w:color w:val="auto"/>
          <w:sz w:val="52"/>
          <w:szCs w:val="52"/>
        </w:rPr>
      </w:pPr>
    </w:p>
    <w:p>
      <w:pPr>
        <w:pStyle w:val="18"/>
        <w:spacing w:line="580" w:lineRule="exact"/>
        <w:jc w:val="center"/>
        <w:rPr>
          <w:rFonts w:ascii="Times New Roman" w:hAnsi="Times New Roman" w:eastAsia="华文中宋" w:cs="Times New Roman"/>
          <w:b/>
          <w:bCs/>
          <w:color w:val="auto"/>
          <w:sz w:val="52"/>
          <w:szCs w:val="5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0"/>
          <w:szCs w:val="30"/>
        </w:rPr>
      </w:pPr>
    </w:p>
    <w:p>
      <w:pPr>
        <w:ind w:firstLine="555"/>
        <w:jc w:val="center"/>
        <w:rPr>
          <w:rFonts w:eastAsia="仿宋_GB2312"/>
          <w:color w:val="auto"/>
          <w:sz w:val="30"/>
          <w:szCs w:val="30"/>
        </w:rPr>
      </w:pPr>
    </w:p>
    <w:p>
      <w:pPr>
        <w:pStyle w:val="18"/>
        <w:spacing w:line="580" w:lineRule="exact"/>
        <w:jc w:val="center"/>
        <w:rPr>
          <w:rFonts w:ascii="Times New Roman" w:hAnsi="Times New Roman" w:eastAsia="华文中宋" w:cs="Times New Roman"/>
          <w:b/>
          <w:bCs/>
          <w:color w:val="auto"/>
          <w:sz w:val="52"/>
          <w:szCs w:val="52"/>
        </w:rPr>
      </w:pPr>
      <w:r>
        <w:rPr>
          <w:rFonts w:ascii="Times New Roman" w:hAnsi="Times New Roman" w:eastAsia="华文中宋" w:cs="Times New Roman"/>
          <w:b/>
          <w:bCs/>
          <w:color w:val="auto"/>
          <w:sz w:val="52"/>
          <w:szCs w:val="52"/>
        </w:rPr>
        <w:t>开封市水利局</w:t>
      </w:r>
    </w:p>
    <w:p>
      <w:pPr>
        <w:pStyle w:val="18"/>
        <w:spacing w:line="580" w:lineRule="exact"/>
        <w:jc w:val="center"/>
        <w:rPr>
          <w:rFonts w:ascii="Times New Roman" w:hAnsi="Times New Roman" w:eastAsia="华文中宋" w:cs="Times New Roman"/>
          <w:b/>
          <w:bCs/>
          <w:color w:val="auto"/>
          <w:sz w:val="52"/>
          <w:szCs w:val="52"/>
        </w:rPr>
      </w:pPr>
      <w:r>
        <w:rPr>
          <w:rFonts w:ascii="Times New Roman" w:hAnsi="Times New Roman" w:eastAsia="华文中宋" w:cs="Times New Roman"/>
          <w:b/>
          <w:bCs/>
          <w:color w:val="auto"/>
          <w:sz w:val="52"/>
          <w:szCs w:val="52"/>
        </w:rPr>
        <w:t>准予水行政许可决定书</w:t>
      </w:r>
    </w:p>
    <w:p>
      <w:pPr>
        <w:pStyle w:val="18"/>
        <w:spacing w:line="580" w:lineRule="exact"/>
        <w:rPr>
          <w:rFonts w:ascii="Times New Roman" w:hAnsi="Times New Roman" w:eastAsia="华文中宋" w:cs="Times New Roman"/>
          <w:b/>
          <w:bCs/>
          <w:color w:val="auto"/>
          <w:sz w:val="52"/>
          <w:szCs w:val="52"/>
        </w:rPr>
      </w:pPr>
    </w:p>
    <w:p>
      <w:pPr>
        <w:ind w:firstLine="4480" w:firstLineChars="1400"/>
        <w:rPr>
          <w:color w:val="auto"/>
          <w:sz w:val="32"/>
          <w:szCs w:val="32"/>
          <w:highlight w:val="none"/>
        </w:rPr>
      </w:pPr>
      <w:r>
        <w:rPr>
          <w:color w:val="auto"/>
          <w:sz w:val="32"/>
          <w:szCs w:val="32"/>
          <w:highlight w:val="none"/>
        </w:rPr>
        <w:t>汴水行许字〔2020〕</w:t>
      </w:r>
      <w:r>
        <w:rPr>
          <w:rFonts w:hint="eastAsia"/>
          <w:color w:val="auto"/>
          <w:sz w:val="32"/>
          <w:szCs w:val="32"/>
          <w:highlight w:val="none"/>
          <w:lang w:val="en-US" w:eastAsia="zh-CN"/>
        </w:rPr>
        <w:t>60</w:t>
      </w:r>
      <w:r>
        <w:rPr>
          <w:color w:val="auto"/>
          <w:sz w:val="32"/>
          <w:szCs w:val="32"/>
          <w:highlight w:val="none"/>
        </w:rPr>
        <w:t>号</w:t>
      </w:r>
    </w:p>
    <w:p>
      <w:pPr>
        <w:pStyle w:val="17"/>
        <w:rPr>
          <w:color w:val="auto"/>
          <w:kern w:val="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sz w:val="32"/>
          <w:szCs w:val="32"/>
          <w:lang w:eastAsia="zh-CN"/>
        </w:rPr>
      </w:pPr>
      <w:r>
        <w:rPr>
          <w:rFonts w:eastAsia="仿宋_GB2312"/>
          <w:color w:val="auto"/>
          <w:spacing w:val="0"/>
          <w:sz w:val="32"/>
          <w:szCs w:val="32"/>
        </w:rPr>
        <w:t>许可事项：</w:t>
      </w:r>
      <w:r>
        <w:rPr>
          <w:rFonts w:hint="eastAsia" w:eastAsia="仿宋_GB2312" w:cs="Times New Roman"/>
          <w:color w:val="auto"/>
          <w:spacing w:val="0"/>
          <w:sz w:val="32"/>
          <w:szCs w:val="32"/>
          <w:lang w:val="en-US" w:eastAsia="zh-CN"/>
        </w:rPr>
        <w:t>开封置达房地产开发有限公司建业碧桂园·天玺项目</w:t>
      </w:r>
      <w:r>
        <w:rPr>
          <w:rFonts w:hint="default" w:ascii="Times New Roman" w:hAnsi="Times New Roman" w:eastAsia="仿宋_GB2312" w:cs="Times New Roman"/>
          <w:color w:val="auto"/>
          <w:sz w:val="32"/>
          <w:szCs w:val="32"/>
          <w:lang w:eastAsia="zh-CN"/>
        </w:rPr>
        <w:t>水土保持方案报告书的审批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开封置达房地产开发有限公司</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本机关</w:t>
      </w:r>
      <w:bookmarkStart w:id="0" w:name="_GoBack"/>
      <w:bookmarkEnd w:id="0"/>
      <w:r>
        <w:rPr>
          <w:rFonts w:hint="default" w:ascii="Times New Roman" w:hAnsi="Times New Roman" w:eastAsia="仿宋_GB2312" w:cs="Times New Roman"/>
          <w:color w:val="auto"/>
          <w:sz w:val="32"/>
          <w:szCs w:val="32"/>
        </w:rPr>
        <w:t>受理你单位报送的《关于呈报&lt;</w:t>
      </w:r>
      <w:r>
        <w:rPr>
          <w:rFonts w:hint="eastAsia" w:eastAsia="仿宋_GB2312" w:cs="Times New Roman"/>
          <w:color w:val="auto"/>
          <w:spacing w:val="0"/>
          <w:sz w:val="32"/>
          <w:szCs w:val="32"/>
          <w:lang w:val="en-US" w:eastAsia="zh-CN"/>
        </w:rPr>
        <w:t>开封圣桦城五期建设</w:t>
      </w:r>
      <w:r>
        <w:rPr>
          <w:rFonts w:hint="default" w:ascii="Times New Roman" w:hAnsi="Times New Roman" w:eastAsia="仿宋_GB2312" w:cs="Times New Roman"/>
          <w:color w:val="auto"/>
          <w:spacing w:val="0"/>
          <w:sz w:val="32"/>
          <w:szCs w:val="32"/>
          <w:lang w:eastAsia="zh-CN"/>
        </w:rPr>
        <w:t>项目</w:t>
      </w:r>
      <w:r>
        <w:rPr>
          <w:rFonts w:hint="default" w:ascii="Times New Roman" w:hAnsi="Times New Roman" w:eastAsia="仿宋_GB2312" w:cs="Times New Roman"/>
          <w:color w:val="auto"/>
          <w:sz w:val="32"/>
          <w:szCs w:val="32"/>
        </w:rPr>
        <w:t>水土保持方案审批&gt;的请示》。经审查，该申请符合法定条件。根据《中华人民共和国行政许可法》第三十八条第一款、《水行政许可实施办法》第三十二条规定，按照《中华人民共和国水土保持法》第二十五条及其配套法规、技术规范的有关规定，《报告书》以及专家审查意见，许可如下：</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bCs/>
        </w:rPr>
      </w:pPr>
      <w:r>
        <w:rPr>
          <w:rFonts w:hint="default" w:ascii="Times New Roman" w:hAnsi="Times New Roman" w:eastAsia="仿宋_GB2312" w:cs="Times New Roman"/>
          <w:color w:val="auto"/>
          <w:sz w:val="32"/>
          <w:szCs w:val="32"/>
          <w:lang w:val="en-US" w:eastAsia="zh-CN"/>
        </w:rPr>
        <w:t>项目概况</w:t>
      </w:r>
    </w:p>
    <w:p>
      <w:pPr>
        <w:adjustRightInd w:val="0"/>
        <w:snapToGrid w:val="0"/>
        <w:spacing w:line="60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该工程区位于开封市龙亭区，</w:t>
      </w:r>
      <w:r>
        <w:rPr>
          <w:rFonts w:hint="default" w:ascii="Times New Roman" w:hAnsi="Times New Roman" w:eastAsia="仿宋_GB2312" w:cs="Times New Roman"/>
          <w:sz w:val="32"/>
          <w:szCs w:val="32"/>
          <w:lang w:eastAsia="zh-CN"/>
        </w:rPr>
        <w:t>七大街东侧，安顺路以北</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项目所处区域有金耀路、郑开大道等，</w:t>
      </w:r>
      <w:r>
        <w:rPr>
          <w:rFonts w:hint="default" w:ascii="Times New Roman" w:hAnsi="Times New Roman" w:eastAsia="仿宋_GB2312" w:cs="Times New Roman"/>
          <w:sz w:val="32"/>
          <w:szCs w:val="32"/>
        </w:rPr>
        <w:t>形成了四通八达的路网交通。根据项目设计资料及现场实际调查，本工程总占地面积</w:t>
      </w:r>
      <w:r>
        <w:rPr>
          <w:rFonts w:hint="eastAsia" w:eastAsia="仿宋_GB2312" w:cs="Times New Roman"/>
          <w:sz w:val="32"/>
          <w:szCs w:val="32"/>
          <w:lang w:val="en-US" w:eastAsia="zh-CN"/>
        </w:rPr>
        <w:t>5.75</w:t>
      </w:r>
      <w:r>
        <w:rPr>
          <w:rFonts w:hint="default" w:ascii="Times New Roman" w:hAnsi="Times New Roman" w:eastAsia="仿宋_GB2312" w:cs="Times New Roman"/>
          <w:sz w:val="32"/>
          <w:szCs w:val="32"/>
        </w:rPr>
        <w:t>hm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全部为</w:t>
      </w:r>
      <w:r>
        <w:rPr>
          <w:rFonts w:hint="default" w:ascii="Times New Roman" w:hAnsi="Times New Roman" w:eastAsia="仿宋_GB2312" w:cs="Times New Roman"/>
          <w:sz w:val="32"/>
          <w:szCs w:val="32"/>
        </w:rPr>
        <w:t>永久用地</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占地类型为</w:t>
      </w:r>
      <w:r>
        <w:rPr>
          <w:rFonts w:hint="default" w:ascii="Times New Roman" w:hAnsi="Times New Roman" w:eastAsia="仿宋_GB2312" w:cs="Times New Roman"/>
          <w:sz w:val="32"/>
          <w:szCs w:val="32"/>
          <w:lang w:eastAsia="zh-CN"/>
        </w:rPr>
        <w:t>建设用地</w:t>
      </w:r>
      <w:r>
        <w:rPr>
          <w:rFonts w:hint="default" w:ascii="Times New Roman" w:hAnsi="Times New Roman" w:eastAsia="仿宋_GB2312" w:cs="Times New Roman"/>
          <w:sz w:val="32"/>
          <w:szCs w:val="32"/>
        </w:rPr>
        <w:t>。项目总投资为</w:t>
      </w:r>
      <w:r>
        <w:rPr>
          <w:rFonts w:hint="default" w:ascii="Times New Roman" w:hAnsi="Times New Roman" w:eastAsia="仿宋_GB2312" w:cs="Times New Roman"/>
          <w:sz w:val="32"/>
          <w:szCs w:val="32"/>
          <w:lang w:val="en-US" w:eastAsia="zh-CN"/>
        </w:rPr>
        <w:t>160000</w:t>
      </w:r>
      <w:r>
        <w:rPr>
          <w:rFonts w:hint="default" w:ascii="Times New Roman" w:hAnsi="Times New Roman" w:eastAsia="仿宋_GB2312" w:cs="Times New Roman"/>
          <w:sz w:val="32"/>
          <w:szCs w:val="32"/>
        </w:rPr>
        <w:t>万元，其中土建投资</w:t>
      </w:r>
      <w:r>
        <w:rPr>
          <w:rFonts w:hint="default" w:ascii="Times New Roman" w:hAnsi="Times New Roman" w:eastAsia="仿宋_GB2312" w:cs="Times New Roman"/>
          <w:sz w:val="32"/>
          <w:szCs w:val="32"/>
          <w:lang w:val="en-US" w:eastAsia="zh-CN"/>
        </w:rPr>
        <w:t>128000</w:t>
      </w:r>
      <w:r>
        <w:rPr>
          <w:rFonts w:hint="default" w:ascii="Times New Roman" w:hAnsi="Times New Roman" w:eastAsia="仿宋_GB2312" w:cs="Times New Roman"/>
          <w:sz w:val="32"/>
          <w:szCs w:val="32"/>
        </w:rPr>
        <w:t>万元。</w:t>
      </w:r>
    </w:p>
    <w:p>
      <w:pPr>
        <w:adjustRightInd w:val="0"/>
        <w:snapToGrid w:val="0"/>
        <w:spacing w:line="60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项目已于201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月开工，</w:t>
      </w:r>
      <w:r>
        <w:rPr>
          <w:rFonts w:hint="default" w:ascii="Times New Roman" w:hAnsi="Times New Roman" w:eastAsia="仿宋_GB2312" w:cs="Times New Roman"/>
          <w:sz w:val="32"/>
          <w:szCs w:val="32"/>
          <w:lang w:eastAsia="zh-CN"/>
        </w:rPr>
        <w:t>计划</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rPr>
        <w:t>完工，建设工期为</w:t>
      </w:r>
      <w:r>
        <w:rPr>
          <w:rFonts w:hint="default" w:ascii="Times New Roman" w:hAnsi="Times New Roman" w:eastAsia="仿宋_GB2312" w:cs="Times New Roman"/>
          <w:sz w:val="32"/>
          <w:szCs w:val="32"/>
          <w:lang w:val="en-US" w:eastAsia="zh-CN"/>
        </w:rPr>
        <w:t>30个月</w:t>
      </w:r>
      <w:r>
        <w:rPr>
          <w:rFonts w:hint="default" w:ascii="Times New Roman" w:hAnsi="Times New Roman" w:eastAsia="仿宋_GB2312" w:cs="Times New Roman"/>
          <w:sz w:val="32"/>
          <w:szCs w:val="32"/>
        </w:rPr>
        <w:t>。</w:t>
      </w:r>
    </w:p>
    <w:p>
      <w:pPr>
        <w:adjustRightInd w:val="0"/>
        <w:snapToGrid w:val="0"/>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报告书依据充分，内容全面，水土流失范围和防治目标明确。水土保持分区及水土流失防治措施总体布局基本可行。经专家审查，符合开发建设项目有关技术规范的规定和要求，可作为下阶段水土保持工作的依据。</w:t>
      </w:r>
    </w:p>
    <w:p>
      <w:pPr>
        <w:pStyle w:val="22"/>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三、同意水土流失预测内容、方法和结果。根据水土流失预测，工程建设扰动地貌后可能造成土壤流失</w:t>
      </w:r>
      <w:r>
        <w:rPr>
          <w:rFonts w:hint="default" w:ascii="Times New Roman" w:hAnsi="Times New Roman" w:eastAsia="仿宋_GB2312" w:cs="Times New Roman"/>
          <w:sz w:val="32"/>
          <w:szCs w:val="32"/>
          <w:lang w:val="en-US" w:eastAsia="zh-CN"/>
        </w:rPr>
        <w:t>总量411.28t，新增土壤流失总量370.59t，其中施工期新增334.23t，自然恢复期新增36.36t。</w:t>
      </w:r>
    </w:p>
    <w:p>
      <w:pPr>
        <w:pStyle w:val="3"/>
        <w:spacing w:after="0"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同意本项目采用建设类项目Ⅰ级水土流失防治标准。对照《水土保持法》有关法律条文，本项目位于黄泛平原防沙农田防护区，为省级水土流失重点预防区，本方案根据《水土保持法》和《生产建设项目水土流失防治标准》（GB/T 50434-2018）相关规定，采取相应措施，优化施工工艺，采取北方土石山区一级防治标准进行补充和完善。</w:t>
      </w:r>
    </w:p>
    <w:p>
      <w:pPr>
        <w:pStyle w:val="9"/>
        <w:spacing w:line="520" w:lineRule="exact"/>
        <w:ind w:firstLine="640"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color w:val="000000" w:themeColor="text1"/>
          <w:sz w:val="32"/>
          <w:szCs w:val="32"/>
          <w14:textFill>
            <w14:solidFill>
              <w14:schemeClr w14:val="tx1"/>
            </w14:solidFill>
          </w14:textFill>
        </w:rPr>
        <w:t>同</w:t>
      </w:r>
      <w:r>
        <w:rPr>
          <w:rFonts w:hint="default" w:ascii="Times New Roman" w:hAnsi="Times New Roman" w:eastAsia="仿宋_GB2312" w:cs="Times New Roman"/>
          <w:kern w:val="2"/>
          <w:sz w:val="32"/>
          <w:szCs w:val="32"/>
        </w:rPr>
        <w:t>意本本项目水土流失防治责任范围占地面积</w:t>
      </w:r>
      <w:r>
        <w:rPr>
          <w:rFonts w:hint="default" w:ascii="Times New Roman" w:hAnsi="Times New Roman" w:eastAsia="仿宋_GB2312" w:cs="Times New Roman"/>
          <w:kern w:val="2"/>
          <w:sz w:val="32"/>
          <w:szCs w:val="32"/>
          <w:lang w:val="en-US" w:eastAsia="zh-CN"/>
        </w:rPr>
        <w:t>5.75</w:t>
      </w:r>
      <w:r>
        <w:rPr>
          <w:rFonts w:hint="default" w:ascii="Times New Roman" w:hAnsi="Times New Roman" w:eastAsia="仿宋_GB2312" w:cs="Times New Roman"/>
          <w:kern w:val="2"/>
          <w:sz w:val="32"/>
          <w:szCs w:val="32"/>
        </w:rPr>
        <w:t>hm</w:t>
      </w:r>
      <w:r>
        <w:rPr>
          <w:rFonts w:hint="default" w:ascii="Times New Roman" w:hAnsi="Times New Roman" w:eastAsia="仿宋_GB2312" w:cs="Times New Roman"/>
          <w:kern w:val="2"/>
          <w:sz w:val="32"/>
          <w:szCs w:val="32"/>
          <w:vertAlign w:val="superscript"/>
        </w:rPr>
        <w:t>2</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eastAsia="zh-CN"/>
        </w:rPr>
        <w:t>全部为</w:t>
      </w:r>
      <w:r>
        <w:rPr>
          <w:rFonts w:hint="default" w:ascii="Times New Roman" w:hAnsi="Times New Roman" w:eastAsia="仿宋_GB2312" w:cs="Times New Roman"/>
          <w:kern w:val="2"/>
          <w:sz w:val="32"/>
          <w:szCs w:val="32"/>
        </w:rPr>
        <w:t>永久用地。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六、同意本报告书工程建设水土流失防治要求，根据水土保持有关技术规范要求，已达到较全面的防止因工程建设而产生的水土流失。</w:t>
      </w:r>
    </w:p>
    <w:p>
      <w:pPr>
        <w:autoSpaceDE w:val="0"/>
        <w:autoSpaceDN w:val="0"/>
        <w:adjustRightIn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七、同意水土保持报告书实施进度安排，要严格按照批复的水土保持方案所确定的进度组织实施水土保持工程。</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八、同意水土保持监测内容和方法。根据《水土保持监测技术规程》（SL277-2002）和《生产建设项目水土保持技术标准》（GB50433-2018）的规程和要求，监测时段分为施工准备期、施工期和试运行期，即从201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rPr>
        <w:t>月开始至202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年12月结束。</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九、同意投资概算的编制依据、原则和方法。</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本项目水土保持总投资</w:t>
      </w:r>
      <w:r>
        <w:rPr>
          <w:rFonts w:hint="default" w:ascii="Times New Roman" w:hAnsi="Times New Roman" w:eastAsia="仿宋_GB2312" w:cs="Times New Roman"/>
          <w:sz w:val="32"/>
          <w:szCs w:val="32"/>
          <w:lang w:val="en-US" w:eastAsia="zh-CN"/>
        </w:rPr>
        <w:t>981.25</w:t>
      </w:r>
      <w:r>
        <w:rPr>
          <w:rFonts w:hint="default" w:ascii="Times New Roman" w:hAnsi="Times New Roman" w:eastAsia="仿宋_GB2312" w:cs="Times New Roman"/>
          <w:sz w:val="32"/>
          <w:szCs w:val="32"/>
        </w:rPr>
        <w:t>万元（包括主体工程投资</w:t>
      </w:r>
      <w:r>
        <w:rPr>
          <w:rFonts w:hint="default" w:ascii="Times New Roman" w:hAnsi="Times New Roman" w:eastAsia="仿宋_GB2312" w:cs="Times New Roman"/>
          <w:sz w:val="32"/>
          <w:szCs w:val="32"/>
          <w:lang w:val="en-US" w:eastAsia="zh-CN"/>
        </w:rPr>
        <w:t>867.49</w:t>
      </w:r>
      <w:r>
        <w:rPr>
          <w:rFonts w:hint="default" w:ascii="Times New Roman" w:hAnsi="Times New Roman" w:eastAsia="仿宋_GB2312" w:cs="Times New Roman"/>
          <w:sz w:val="32"/>
          <w:szCs w:val="32"/>
        </w:rPr>
        <w:t>万元，方案新增投资</w:t>
      </w:r>
      <w:r>
        <w:rPr>
          <w:rFonts w:hint="default" w:ascii="Times New Roman" w:hAnsi="Times New Roman" w:eastAsia="仿宋_GB2312" w:cs="Times New Roman"/>
          <w:sz w:val="32"/>
          <w:szCs w:val="32"/>
          <w:lang w:val="en-US" w:eastAsia="zh-CN"/>
        </w:rPr>
        <w:t>113.75</w:t>
      </w:r>
      <w:r>
        <w:rPr>
          <w:rFonts w:hint="default" w:ascii="Times New Roman" w:hAnsi="Times New Roman" w:eastAsia="仿宋_GB2312" w:cs="Times New Roman"/>
          <w:sz w:val="32"/>
          <w:szCs w:val="32"/>
        </w:rPr>
        <w:t>万元），其中水保防治费</w:t>
      </w:r>
      <w:r>
        <w:rPr>
          <w:rFonts w:hint="default" w:ascii="Times New Roman" w:hAnsi="Times New Roman" w:eastAsia="仿宋_GB2312" w:cs="Times New Roman"/>
          <w:sz w:val="32"/>
          <w:szCs w:val="32"/>
          <w:lang w:val="en-US" w:eastAsia="zh-CN"/>
        </w:rPr>
        <w:t>883.32</w:t>
      </w:r>
      <w:r>
        <w:rPr>
          <w:rFonts w:hint="default" w:ascii="Times New Roman" w:hAnsi="Times New Roman" w:eastAsia="仿宋_GB2312" w:cs="Times New Roman"/>
          <w:sz w:val="32"/>
          <w:szCs w:val="32"/>
        </w:rPr>
        <w:t>万元（其中工程措施投资</w:t>
      </w:r>
      <w:r>
        <w:rPr>
          <w:rFonts w:hint="default" w:ascii="Times New Roman" w:hAnsi="Times New Roman" w:eastAsia="仿宋_GB2312" w:cs="Times New Roman"/>
          <w:sz w:val="32"/>
          <w:szCs w:val="32"/>
          <w:lang w:val="en-US" w:eastAsia="zh-CN"/>
        </w:rPr>
        <w:t>35.6</w:t>
      </w:r>
      <w:r>
        <w:rPr>
          <w:rFonts w:hint="default" w:ascii="Times New Roman" w:hAnsi="Times New Roman" w:eastAsia="仿宋_GB2312" w:cs="Times New Roman"/>
          <w:sz w:val="32"/>
          <w:szCs w:val="32"/>
        </w:rPr>
        <w:t>万元，植物措施投资</w:t>
      </w:r>
      <w:r>
        <w:rPr>
          <w:rFonts w:hint="default" w:ascii="Times New Roman" w:hAnsi="Times New Roman" w:eastAsia="仿宋_GB2312" w:cs="Times New Roman"/>
          <w:sz w:val="32"/>
          <w:szCs w:val="32"/>
          <w:lang w:val="en-US" w:eastAsia="zh-CN"/>
        </w:rPr>
        <w:t>806.79</w:t>
      </w:r>
      <w:r>
        <w:rPr>
          <w:rFonts w:hint="default" w:ascii="Times New Roman" w:hAnsi="Times New Roman" w:eastAsia="仿宋_GB2312" w:cs="Times New Roman"/>
          <w:sz w:val="32"/>
          <w:szCs w:val="32"/>
        </w:rPr>
        <w:t>万元，临时措施投资</w:t>
      </w:r>
      <w:r>
        <w:rPr>
          <w:rFonts w:hint="default" w:ascii="Times New Roman" w:hAnsi="Times New Roman" w:eastAsia="仿宋_GB2312" w:cs="Times New Roman"/>
          <w:sz w:val="32"/>
          <w:szCs w:val="32"/>
          <w:lang w:val="en-US" w:eastAsia="zh-CN"/>
        </w:rPr>
        <w:t>40.93</w:t>
      </w:r>
      <w:r>
        <w:rPr>
          <w:rFonts w:hint="default" w:ascii="Times New Roman" w:hAnsi="Times New Roman" w:eastAsia="仿宋_GB2312" w:cs="Times New Roman"/>
          <w:sz w:val="32"/>
          <w:szCs w:val="32"/>
        </w:rPr>
        <w:t>万元），独立费用</w:t>
      </w:r>
      <w:r>
        <w:rPr>
          <w:rFonts w:hint="default" w:ascii="Times New Roman" w:hAnsi="Times New Roman" w:eastAsia="仿宋_GB2312" w:cs="Times New Roman"/>
          <w:sz w:val="32"/>
          <w:szCs w:val="32"/>
          <w:lang w:val="en-US" w:eastAsia="zh-CN"/>
        </w:rPr>
        <w:t>84.09</w:t>
      </w:r>
      <w:r>
        <w:rPr>
          <w:rFonts w:hint="default" w:ascii="Times New Roman" w:hAnsi="Times New Roman" w:eastAsia="仿宋_GB2312" w:cs="Times New Roman"/>
          <w:sz w:val="32"/>
          <w:szCs w:val="32"/>
        </w:rPr>
        <w:t>万元（其</w:t>
      </w:r>
      <w:r>
        <w:rPr>
          <w:rFonts w:hint="default" w:ascii="Times New Roman" w:hAnsi="Times New Roman" w:eastAsia="仿宋_GB2312" w:cs="Times New Roman"/>
          <w:sz w:val="32"/>
          <w:szCs w:val="32"/>
          <w:lang w:eastAsia="zh-CN"/>
        </w:rPr>
        <w:t>中建设管理费</w:t>
      </w:r>
      <w:r>
        <w:rPr>
          <w:rFonts w:hint="default" w:ascii="Times New Roman" w:hAnsi="Times New Roman" w:eastAsia="仿宋_GB2312" w:cs="Times New Roman"/>
          <w:sz w:val="32"/>
          <w:szCs w:val="32"/>
          <w:lang w:val="en-US" w:eastAsia="zh-CN"/>
        </w:rPr>
        <w:t>0.32万元，</w:t>
      </w:r>
      <w:r>
        <w:rPr>
          <w:rFonts w:hint="default" w:ascii="Times New Roman" w:hAnsi="Times New Roman" w:eastAsia="仿宋_GB2312" w:cs="Times New Roman"/>
          <w:sz w:val="32"/>
          <w:szCs w:val="32"/>
        </w:rPr>
        <w:t>科研勘察设计费</w:t>
      </w:r>
      <w:r>
        <w:rPr>
          <w:rFonts w:hint="default" w:ascii="Times New Roman" w:hAnsi="Times New Roman" w:eastAsia="仿宋_GB2312" w:cs="Times New Roman"/>
          <w:sz w:val="32"/>
          <w:szCs w:val="32"/>
          <w:lang w:val="en-US" w:eastAsia="zh-CN"/>
        </w:rPr>
        <w:t>38</w:t>
      </w:r>
      <w:r>
        <w:rPr>
          <w:rFonts w:hint="default" w:ascii="Times New Roman" w:hAnsi="Times New Roman" w:eastAsia="仿宋_GB2312" w:cs="Times New Roman"/>
          <w:sz w:val="32"/>
          <w:szCs w:val="32"/>
        </w:rPr>
        <w:t>万元，水土保持监测费</w:t>
      </w:r>
      <w:r>
        <w:rPr>
          <w:rFonts w:hint="default" w:ascii="Times New Roman" w:hAnsi="Times New Roman" w:eastAsia="仿宋_GB2312" w:cs="Times New Roman"/>
          <w:sz w:val="32"/>
          <w:szCs w:val="32"/>
          <w:lang w:val="en-US" w:eastAsia="zh-CN"/>
        </w:rPr>
        <w:t>25.67</w:t>
      </w:r>
      <w:r>
        <w:rPr>
          <w:rFonts w:hint="default" w:ascii="Times New Roman" w:hAnsi="Times New Roman" w:eastAsia="仿宋_GB2312" w:cs="Times New Roman"/>
          <w:sz w:val="32"/>
          <w:szCs w:val="32"/>
        </w:rPr>
        <w:t>万元，水土保持监理费</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万元，水土保持验收报告编制费</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万元），基本预备费</w:t>
      </w:r>
      <w:r>
        <w:rPr>
          <w:rFonts w:hint="default" w:ascii="Times New Roman" w:hAnsi="Times New Roman" w:eastAsia="仿宋_GB2312" w:cs="Times New Roman"/>
          <w:sz w:val="32"/>
          <w:szCs w:val="32"/>
          <w:lang w:val="en-US" w:eastAsia="zh-CN"/>
        </w:rPr>
        <w:t>6.05</w:t>
      </w:r>
      <w:r>
        <w:rPr>
          <w:rFonts w:hint="default" w:ascii="Times New Roman" w:hAnsi="Times New Roman" w:eastAsia="仿宋_GB2312" w:cs="Times New Roman"/>
          <w:sz w:val="32"/>
          <w:szCs w:val="32"/>
        </w:rPr>
        <w:t>万元，水土保持补偿费</w:t>
      </w:r>
      <w:r>
        <w:rPr>
          <w:rFonts w:hint="default" w:ascii="Times New Roman" w:hAnsi="Times New Roman" w:eastAsia="仿宋_GB2312" w:cs="Times New Roman"/>
          <w:sz w:val="32"/>
          <w:szCs w:val="32"/>
          <w:lang w:val="en-US" w:eastAsia="zh-CN"/>
        </w:rPr>
        <w:t>68956.8</w:t>
      </w:r>
      <w:r>
        <w:rPr>
          <w:rFonts w:hint="default" w:ascii="Times New Roman" w:hAnsi="Times New Roman" w:eastAsia="仿宋_GB2312" w:cs="Times New Roman"/>
          <w:sz w:val="32"/>
          <w:szCs w:val="32"/>
        </w:rPr>
        <w:t>元。</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十、建设单位要注意做好以下工作</w:t>
      </w:r>
    </w:p>
    <w:p>
      <w:pPr>
        <w:pStyle w:val="22"/>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2、根据《中华人民共和国水土保持法》、《水土保持补偿费征收使用管理办法》、《河南省实施&lt;中华人民共和国水土保持法&gt;办法》、河南省豫发改收费〔2018〕1079号文件之规定，应缴纳水土保持补偿费费</w:t>
      </w:r>
      <w:r>
        <w:rPr>
          <w:rFonts w:hint="default" w:ascii="Times New Roman" w:hAnsi="Times New Roman" w:eastAsia="仿宋_GB2312" w:cs="Times New Roman"/>
          <w:sz w:val="32"/>
          <w:szCs w:val="32"/>
          <w:lang w:val="en-US" w:eastAsia="zh-CN"/>
        </w:rPr>
        <w:t>68956.8</w:t>
      </w:r>
      <w:r>
        <w:rPr>
          <w:rFonts w:hint="default" w:ascii="Times New Roman" w:hAnsi="Times New Roman" w:eastAsia="仿宋_GB2312" w:cs="Times New Roman"/>
          <w:sz w:val="32"/>
          <w:szCs w:val="32"/>
        </w:rPr>
        <w:t>元。接此文书后</w:t>
      </w:r>
      <w:r>
        <w:rPr>
          <w:rFonts w:hint="eastAsia" w:ascii="Times New Roman" w:hAnsi="Times New Roman" w:eastAsia="仿宋_GB2312" w:cs="Times New Roman"/>
          <w:sz w:val="32"/>
          <w:szCs w:val="32"/>
          <w:lang w:val="en-US" w:eastAsia="zh-CN"/>
        </w:rPr>
        <w:t>十五</w:t>
      </w:r>
      <w:r>
        <w:rPr>
          <w:rFonts w:hint="default" w:ascii="Times New Roman" w:hAnsi="Times New Roman" w:eastAsia="仿宋_GB2312" w:cs="Times New Roman"/>
          <w:sz w:val="32"/>
          <w:szCs w:val="32"/>
        </w:rPr>
        <w:t>日内，请将水土保持补偿费交至：</w:t>
      </w:r>
      <w:r>
        <w:rPr>
          <w:rFonts w:hint="default" w:ascii="Times New Roman" w:hAnsi="Times New Roman" w:eastAsia="仿宋_GB2312" w:cs="Times New Roman"/>
          <w:b/>
          <w:bCs/>
          <w:sz w:val="32"/>
          <w:szCs w:val="32"/>
          <w:u w:val="single"/>
        </w:rPr>
        <w:t>开封市财政局非税收入财政专户</w:t>
      </w:r>
      <w:r>
        <w:rPr>
          <w:rFonts w:hint="default" w:ascii="Times New Roman" w:hAnsi="Times New Roman" w:eastAsia="仿宋_GB2312" w:cs="Times New Roman"/>
          <w:sz w:val="32"/>
          <w:szCs w:val="32"/>
        </w:rPr>
        <w:t>（开户行：</w:t>
      </w:r>
      <w:r>
        <w:rPr>
          <w:rFonts w:hint="default" w:ascii="Times New Roman" w:hAnsi="Times New Roman" w:eastAsia="仿宋_GB2312" w:cs="Times New Roman"/>
          <w:b/>
          <w:bCs/>
          <w:sz w:val="32"/>
          <w:szCs w:val="32"/>
          <w:u w:val="single"/>
        </w:rPr>
        <w:t>中原银行开封分行营业部</w:t>
      </w:r>
      <w:r>
        <w:rPr>
          <w:rFonts w:hint="default" w:ascii="Times New Roman" w:hAnsi="Times New Roman" w:eastAsia="仿宋_GB2312" w:cs="Times New Roman"/>
          <w:sz w:val="32"/>
          <w:szCs w:val="32"/>
        </w:rPr>
        <w:t xml:space="preserve">，账号： </w:t>
      </w:r>
      <w:r>
        <w:rPr>
          <w:rFonts w:hint="default" w:ascii="Times New Roman" w:hAnsi="Times New Roman" w:eastAsia="仿宋_GB2312" w:cs="Times New Roman"/>
          <w:b/>
          <w:bCs/>
          <w:sz w:val="32"/>
          <w:szCs w:val="32"/>
          <w:u w:val="single"/>
        </w:rPr>
        <w:t>5001880300010</w:t>
      </w:r>
      <w:r>
        <w:rPr>
          <w:rFonts w:hint="default" w:ascii="Times New Roman" w:hAnsi="Times New Roman" w:eastAsia="仿宋_GB2312" w:cs="Times New Roman"/>
          <w:sz w:val="32"/>
          <w:szCs w:val="32"/>
        </w:rPr>
        <w:t>），进账后，请到开封市水政监察支队办理有关手续。自接到本通知书之日起三日内，你（单位）可以进行陈述和申辩，逾期视为你（单位）放弃此权利。</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3、逾期不缴纳的，按照《中华人民共和国水土保持法》第五十七条之规定处理，即从滞纳之日起按日加收滞纳部分万分之五的滞纳金，可以处应缴水土保持补偿费三倍以下的罚款。</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主体工程竣工前，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逾期不验收的水土保持设施，不得投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 xml:space="preserve">                 </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highlight w:val="none"/>
        </w:rPr>
        <w:t>2020年</w:t>
      </w:r>
      <w:r>
        <w:rPr>
          <w:rFonts w:hint="eastAsia"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日</w:t>
      </w: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pStyle w:val="22"/>
        <w:ind w:firstLine="0"/>
        <w:rPr>
          <w:rFonts w:eastAsia="仿宋_GB2312" w:cs="Times New Roman"/>
          <w:color w:val="auto"/>
          <w:sz w:val="32"/>
          <w:szCs w:val="32"/>
        </w:rPr>
      </w:pPr>
    </w:p>
    <w:p>
      <w:pPr>
        <w:rPr>
          <w:rFonts w:eastAsia="仿宋_GB2312"/>
          <w:color w:val="auto"/>
          <w:sz w:val="32"/>
          <w:szCs w:val="32"/>
          <w:u w:val="single"/>
        </w:rPr>
      </w:pPr>
      <w:r>
        <w:rPr>
          <w:rFonts w:eastAsia="仿宋_GB2312"/>
          <w:color w:val="auto"/>
          <w:sz w:val="32"/>
          <w:szCs w:val="32"/>
          <w:u w:val="single"/>
        </w:rPr>
        <w:t xml:space="preserve">                                                    </w:t>
      </w:r>
    </w:p>
    <w:p>
      <w:pPr>
        <w:adjustRightInd w:val="0"/>
        <w:snapToGrid w:val="0"/>
        <w:rPr>
          <w:rFonts w:eastAsia="仿宋_GB2312"/>
          <w:color w:val="auto"/>
          <w:sz w:val="32"/>
          <w:szCs w:val="32"/>
          <w:highlight w:val="yellow"/>
        </w:rPr>
      </w:pPr>
      <w:r>
        <w:rPr>
          <w:rFonts w:eastAsia="仿宋_GB2312"/>
          <w:color w:val="auto"/>
          <w:sz w:val="32"/>
          <w:szCs w:val="32"/>
        </w:rPr>
        <w:t xml:space="preserve"> 开封市水利局                   </w:t>
      </w:r>
      <w:r>
        <w:rPr>
          <w:rFonts w:eastAsia="仿宋_GB2312"/>
          <w:color w:val="auto"/>
          <w:sz w:val="32"/>
          <w:szCs w:val="32"/>
          <w:highlight w:val="none"/>
        </w:rPr>
        <w:t>2020年</w:t>
      </w:r>
      <w:r>
        <w:rPr>
          <w:rFonts w:hint="eastAsia" w:eastAsia="仿宋_GB2312"/>
          <w:color w:val="auto"/>
          <w:sz w:val="32"/>
          <w:szCs w:val="32"/>
          <w:highlight w:val="none"/>
          <w:lang w:val="en-US" w:eastAsia="zh-CN"/>
        </w:rPr>
        <w:t>9</w:t>
      </w:r>
      <w:r>
        <w:rPr>
          <w:rFonts w:eastAsia="仿宋_GB2312"/>
          <w:color w:val="auto"/>
          <w:sz w:val="32"/>
          <w:szCs w:val="32"/>
          <w:highlight w:val="none"/>
        </w:rPr>
        <w:t>月</w:t>
      </w:r>
      <w:r>
        <w:rPr>
          <w:rFonts w:hint="eastAsia" w:eastAsia="仿宋_GB2312"/>
          <w:color w:val="auto"/>
          <w:sz w:val="32"/>
          <w:szCs w:val="32"/>
          <w:highlight w:val="none"/>
          <w:lang w:val="en-US" w:eastAsia="zh-CN"/>
        </w:rPr>
        <w:t>21</w:t>
      </w:r>
      <w:r>
        <w:rPr>
          <w:rFonts w:eastAsia="仿宋_GB2312"/>
          <w:color w:val="auto"/>
          <w:sz w:val="32"/>
          <w:szCs w:val="32"/>
          <w:highlight w:val="none"/>
        </w:rPr>
        <w:t>日印发</w:t>
      </w:r>
    </w:p>
    <w:p>
      <w:pPr>
        <w:adjustRightInd w:val="0"/>
        <w:snapToGrid w:val="0"/>
        <w:rPr>
          <w:color w:val="auto"/>
          <w:sz w:val="32"/>
          <w:szCs w:val="32"/>
          <w:u w:val="single"/>
        </w:rPr>
      </w:pPr>
      <w:r>
        <w:rPr>
          <w:rFonts w:eastAsia="仿宋_GB2312"/>
          <w:color w:val="auto"/>
          <w:sz w:val="32"/>
          <w:szCs w:val="32"/>
          <w:u w:val="single"/>
        </w:rPr>
        <w:t xml:space="preserve">                                                   </w:t>
      </w:r>
      <w:r>
        <w:rPr>
          <w:color w:val="auto"/>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05F7"/>
    <w:multiLevelType w:val="singleLevel"/>
    <w:tmpl w:val="289D05F7"/>
    <w:lvl w:ilvl="0" w:tentative="0">
      <w:start w:val="1"/>
      <w:numFmt w:val="chineseCounting"/>
      <w:suff w:val="nothing"/>
      <w:lvlText w:val="%1、"/>
      <w:lvlJc w:val="left"/>
      <w:rPr>
        <w:rFonts w:hint="eastAsia"/>
      </w:rPr>
    </w:lvl>
  </w:abstractNum>
  <w:abstractNum w:abstractNumId="1">
    <w:nsid w:val="78BF89DA"/>
    <w:multiLevelType w:val="multilevel"/>
    <w:tmpl w:val="78BF89DA"/>
    <w:lvl w:ilvl="0" w:tentative="0">
      <w:start w:val="1"/>
      <w:numFmt w:val="decimal"/>
      <w:suff w:val="space"/>
      <w:lvlText w:val="%1."/>
      <w:lvlJc w:val="left"/>
      <w:pPr>
        <w:tabs>
          <w:tab w:val="left" w:pos="0"/>
        </w:tabs>
        <w:ind w:left="432" w:hanging="432"/>
      </w:pPr>
      <w:rPr>
        <w:rFonts w:hint="default"/>
      </w:rPr>
    </w:lvl>
    <w:lvl w:ilvl="1" w:tentative="0">
      <w:start w:val="1"/>
      <w:numFmt w:val="decimal"/>
      <w:suff w:val="space"/>
      <w:lvlText w:val="%1.%2."/>
      <w:lvlJc w:val="left"/>
      <w:pPr>
        <w:tabs>
          <w:tab w:val="left" w:pos="0"/>
        </w:tabs>
        <w:ind w:left="575" w:hanging="575"/>
      </w:pPr>
      <w:rPr>
        <w:rFonts w:hint="default"/>
      </w:rPr>
    </w:lvl>
    <w:lvl w:ilvl="2" w:tentative="0">
      <w:start w:val="1"/>
      <w:numFmt w:val="decimal"/>
      <w:suff w:val="space"/>
      <w:lvlText w:val="%1.%2.%3."/>
      <w:lvlJc w:val="left"/>
      <w:pPr>
        <w:tabs>
          <w:tab w:val="left" w:pos="720"/>
        </w:tabs>
        <w:ind w:left="720" w:hanging="720"/>
      </w:pPr>
      <w:rPr>
        <w:rFonts w:hint="default"/>
      </w:rPr>
    </w:lvl>
    <w:lvl w:ilvl="3" w:tentative="0">
      <w:start w:val="1"/>
      <w:numFmt w:val="decimal"/>
      <w:pStyle w:val="8"/>
      <w:suff w:val="space"/>
      <w:lvlText w:val="%1.%2.%3.%4."/>
      <w:lvlJc w:val="left"/>
      <w:pPr>
        <w:tabs>
          <w:tab w:val="left" w:pos="0"/>
        </w:tabs>
        <w:ind w:left="0" w:firstLine="0"/>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2809"/>
    <w:rsid w:val="00132F3E"/>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A7032"/>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D67E0"/>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237B"/>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29F"/>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1D38"/>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5EB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6175"/>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351"/>
    <w:rsid w:val="00D65EB6"/>
    <w:rsid w:val="00D666D3"/>
    <w:rsid w:val="00D6670D"/>
    <w:rsid w:val="00D66A7D"/>
    <w:rsid w:val="00D76E52"/>
    <w:rsid w:val="00D8152E"/>
    <w:rsid w:val="00D860D4"/>
    <w:rsid w:val="00D91245"/>
    <w:rsid w:val="00DE0891"/>
    <w:rsid w:val="00DE4130"/>
    <w:rsid w:val="00DE6885"/>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65D0665"/>
    <w:rsid w:val="07352E93"/>
    <w:rsid w:val="079C0F8C"/>
    <w:rsid w:val="0813721F"/>
    <w:rsid w:val="092D073A"/>
    <w:rsid w:val="09A17E75"/>
    <w:rsid w:val="09B03D12"/>
    <w:rsid w:val="0B6A191F"/>
    <w:rsid w:val="0B7C7AC3"/>
    <w:rsid w:val="0C03010A"/>
    <w:rsid w:val="0E007950"/>
    <w:rsid w:val="0E2E68D0"/>
    <w:rsid w:val="0EA207A0"/>
    <w:rsid w:val="12684A12"/>
    <w:rsid w:val="14094A76"/>
    <w:rsid w:val="14B24C16"/>
    <w:rsid w:val="157F23A4"/>
    <w:rsid w:val="15E8432C"/>
    <w:rsid w:val="16F80C97"/>
    <w:rsid w:val="171F359F"/>
    <w:rsid w:val="17D5491F"/>
    <w:rsid w:val="18EF74B7"/>
    <w:rsid w:val="18FC7100"/>
    <w:rsid w:val="19DA78FB"/>
    <w:rsid w:val="1A222CF1"/>
    <w:rsid w:val="1A9019A2"/>
    <w:rsid w:val="1AF1194A"/>
    <w:rsid w:val="1BE31CF8"/>
    <w:rsid w:val="1C195F8C"/>
    <w:rsid w:val="1C200F0C"/>
    <w:rsid w:val="1C263955"/>
    <w:rsid w:val="1CA20985"/>
    <w:rsid w:val="1CE93B0D"/>
    <w:rsid w:val="1DFB106D"/>
    <w:rsid w:val="1FE704BF"/>
    <w:rsid w:val="20C07CB1"/>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72DF4"/>
    <w:rsid w:val="2F7877C1"/>
    <w:rsid w:val="2FA021F6"/>
    <w:rsid w:val="2FA43350"/>
    <w:rsid w:val="2FAA1653"/>
    <w:rsid w:val="30250CCA"/>
    <w:rsid w:val="32337F66"/>
    <w:rsid w:val="326A7616"/>
    <w:rsid w:val="32D60B60"/>
    <w:rsid w:val="3451670F"/>
    <w:rsid w:val="348D6FB9"/>
    <w:rsid w:val="34E95FAA"/>
    <w:rsid w:val="352C7AC3"/>
    <w:rsid w:val="368D5856"/>
    <w:rsid w:val="36DA4DDC"/>
    <w:rsid w:val="39C66480"/>
    <w:rsid w:val="3A394D42"/>
    <w:rsid w:val="3A5D72AB"/>
    <w:rsid w:val="3AEF1DA8"/>
    <w:rsid w:val="3BC073D5"/>
    <w:rsid w:val="3C260E68"/>
    <w:rsid w:val="3D04283F"/>
    <w:rsid w:val="3D22429A"/>
    <w:rsid w:val="3E4642CB"/>
    <w:rsid w:val="3E863B03"/>
    <w:rsid w:val="3EC63E3E"/>
    <w:rsid w:val="3F782905"/>
    <w:rsid w:val="3FFD70A7"/>
    <w:rsid w:val="40211244"/>
    <w:rsid w:val="41201852"/>
    <w:rsid w:val="41AF3F95"/>
    <w:rsid w:val="41BE0393"/>
    <w:rsid w:val="42673908"/>
    <w:rsid w:val="439663A7"/>
    <w:rsid w:val="444F670C"/>
    <w:rsid w:val="449D6BD9"/>
    <w:rsid w:val="449E0D6A"/>
    <w:rsid w:val="452B09C1"/>
    <w:rsid w:val="465379C1"/>
    <w:rsid w:val="476202B0"/>
    <w:rsid w:val="47DE0B20"/>
    <w:rsid w:val="48020955"/>
    <w:rsid w:val="48174FD9"/>
    <w:rsid w:val="48DC31A2"/>
    <w:rsid w:val="48F530EF"/>
    <w:rsid w:val="4A350631"/>
    <w:rsid w:val="4A9D0202"/>
    <w:rsid w:val="4B7151EA"/>
    <w:rsid w:val="4BD962FA"/>
    <w:rsid w:val="4CA648F6"/>
    <w:rsid w:val="4D006F52"/>
    <w:rsid w:val="4D237B78"/>
    <w:rsid w:val="4DEF1B0D"/>
    <w:rsid w:val="4ED737F8"/>
    <w:rsid w:val="4F3D5817"/>
    <w:rsid w:val="4F8F0336"/>
    <w:rsid w:val="4F9F3D57"/>
    <w:rsid w:val="50845BB6"/>
    <w:rsid w:val="50A96ED8"/>
    <w:rsid w:val="510161AE"/>
    <w:rsid w:val="5198498F"/>
    <w:rsid w:val="51A02DC3"/>
    <w:rsid w:val="521943B2"/>
    <w:rsid w:val="52562F0D"/>
    <w:rsid w:val="54015BC5"/>
    <w:rsid w:val="540F455E"/>
    <w:rsid w:val="57370687"/>
    <w:rsid w:val="591D6C04"/>
    <w:rsid w:val="59525450"/>
    <w:rsid w:val="59D83F19"/>
    <w:rsid w:val="5A7C721A"/>
    <w:rsid w:val="5AC77777"/>
    <w:rsid w:val="5D2B5789"/>
    <w:rsid w:val="5D6979A6"/>
    <w:rsid w:val="5D777C82"/>
    <w:rsid w:val="5DFC46B0"/>
    <w:rsid w:val="5E122DF6"/>
    <w:rsid w:val="5F1203D3"/>
    <w:rsid w:val="601B6733"/>
    <w:rsid w:val="604C3AA4"/>
    <w:rsid w:val="60CA6DD7"/>
    <w:rsid w:val="622D74D9"/>
    <w:rsid w:val="631378CD"/>
    <w:rsid w:val="63331C7D"/>
    <w:rsid w:val="63D349E0"/>
    <w:rsid w:val="65E54476"/>
    <w:rsid w:val="66D74001"/>
    <w:rsid w:val="66D87237"/>
    <w:rsid w:val="6785488D"/>
    <w:rsid w:val="67964820"/>
    <w:rsid w:val="67C85638"/>
    <w:rsid w:val="68492154"/>
    <w:rsid w:val="68716819"/>
    <w:rsid w:val="69127C5D"/>
    <w:rsid w:val="698316E5"/>
    <w:rsid w:val="6A3A70E7"/>
    <w:rsid w:val="6A532918"/>
    <w:rsid w:val="6B0464E2"/>
    <w:rsid w:val="6BE82FB6"/>
    <w:rsid w:val="6C41396C"/>
    <w:rsid w:val="6D450929"/>
    <w:rsid w:val="6DAF6A17"/>
    <w:rsid w:val="6DCC3B45"/>
    <w:rsid w:val="6E381557"/>
    <w:rsid w:val="6F02765A"/>
    <w:rsid w:val="6F402169"/>
    <w:rsid w:val="6F6C789F"/>
    <w:rsid w:val="6F950C79"/>
    <w:rsid w:val="700254BF"/>
    <w:rsid w:val="71763B55"/>
    <w:rsid w:val="722D6062"/>
    <w:rsid w:val="727542DB"/>
    <w:rsid w:val="730C5E83"/>
    <w:rsid w:val="73C33E7E"/>
    <w:rsid w:val="74700969"/>
    <w:rsid w:val="747D0A01"/>
    <w:rsid w:val="74F42411"/>
    <w:rsid w:val="754D673F"/>
    <w:rsid w:val="7836615E"/>
    <w:rsid w:val="7890425C"/>
    <w:rsid w:val="79956834"/>
    <w:rsid w:val="7BB452D9"/>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7">
    <w:name w:val="heading 2"/>
    <w:basedOn w:val="1"/>
    <w:next w:val="1"/>
    <w:unhideWhenUsed/>
    <w:qFormat/>
    <w:uiPriority w:val="9"/>
    <w:pPr>
      <w:keepNext/>
      <w:keepLines/>
      <w:spacing w:before="120"/>
      <w:outlineLvl w:val="1"/>
    </w:pPr>
    <w:rPr>
      <w:rFonts w:eastAsia="黑体" w:cstheme="majorBidi"/>
      <w:bCs/>
      <w:sz w:val="30"/>
      <w:szCs w:val="32"/>
    </w:rPr>
  </w:style>
  <w:style w:type="paragraph" w:styleId="8">
    <w:name w:val="heading 4"/>
    <w:basedOn w:val="1"/>
    <w:next w:val="1"/>
    <w:unhideWhenUsed/>
    <w:qFormat/>
    <w:uiPriority w:val="0"/>
    <w:pPr>
      <w:keepNext/>
      <w:keepLines/>
      <w:numPr>
        <w:ilvl w:val="3"/>
        <w:numId w:val="1"/>
      </w:numPr>
      <w:tabs>
        <w:tab w:val="left" w:pos="862"/>
        <w:tab w:val="clear" w:pos="0"/>
      </w:tabs>
      <w:spacing w:after="20" w:afterLines="20" w:line="240" w:lineRule="auto"/>
      <w:jc w:val="left"/>
      <w:outlineLvl w:val="3"/>
    </w:pPr>
    <w:rPr>
      <w:rFonts w:eastAsia="黑体"/>
    </w:rPr>
  </w:style>
  <w:style w:type="character" w:default="1" w:styleId="16">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style>
  <w:style w:type="paragraph" w:styleId="3">
    <w:name w:val="Body Text"/>
    <w:basedOn w:val="1"/>
    <w:next w:val="4"/>
    <w:unhideWhenUsed/>
    <w:qFormat/>
    <w:uiPriority w:val="0"/>
    <w:pPr>
      <w:spacing w:after="120"/>
    </w:pPr>
    <w:rPr>
      <w:rFonts w:asciiTheme="minorHAnsi" w:hAnsiTheme="minorHAnsi" w:eastAsiaTheme="minorEastAsia" w:cstheme="minorBidi"/>
      <w:szCs w:val="22"/>
    </w:rPr>
  </w:style>
  <w:style w:type="paragraph" w:styleId="4">
    <w:name w:val="Body Text 2"/>
    <w:basedOn w:val="1"/>
    <w:qFormat/>
    <w:uiPriority w:val="0"/>
    <w:pPr>
      <w:spacing w:after="120" w:line="480" w:lineRule="auto"/>
    </w:pPr>
  </w:style>
  <w:style w:type="paragraph" w:styleId="5">
    <w:name w:val="Body Text First Indent 2"/>
    <w:basedOn w:val="6"/>
    <w:qFormat/>
    <w:uiPriority w:val="0"/>
    <w:pPr>
      <w:ind w:firstLine="420"/>
    </w:pPr>
  </w:style>
  <w:style w:type="paragraph" w:styleId="6">
    <w:name w:val="Body Text Indent"/>
    <w:basedOn w:val="1"/>
    <w:qFormat/>
    <w:uiPriority w:val="0"/>
    <w:pPr>
      <w:spacing w:after="120"/>
      <w:ind w:left="420" w:leftChars="200"/>
    </w:pPr>
  </w:style>
  <w:style w:type="paragraph" w:styleId="9">
    <w:name w:val="Normal Indent"/>
    <w:basedOn w:val="1"/>
    <w:link w:val="27"/>
    <w:qFormat/>
    <w:uiPriority w:val="0"/>
    <w:pPr>
      <w:tabs>
        <w:tab w:val="right" w:pos="840"/>
      </w:tabs>
      <w:spacing w:line="360" w:lineRule="auto"/>
      <w:ind w:firstLine="233"/>
    </w:pPr>
    <w:rPr>
      <w:rFonts w:ascii="宋体" w:hAnsi="宋体"/>
      <w:kern w:val="0"/>
      <w:sz w:val="24"/>
      <w:szCs w:val="28"/>
    </w:rPr>
  </w:style>
  <w:style w:type="paragraph" w:styleId="10">
    <w:name w:val="Date"/>
    <w:basedOn w:val="1"/>
    <w:next w:val="1"/>
    <w:link w:val="28"/>
    <w:qFormat/>
    <w:uiPriority w:val="0"/>
    <w:pPr>
      <w:ind w:left="100" w:leftChars="2500"/>
    </w:pPr>
  </w:style>
  <w:style w:type="paragraph" w:styleId="11">
    <w:name w:val="Balloon Text"/>
    <w:basedOn w:val="1"/>
    <w:link w:val="25"/>
    <w:qFormat/>
    <w:uiPriority w:val="0"/>
    <w:rPr>
      <w:sz w:val="18"/>
      <w:szCs w:val="18"/>
    </w:rPr>
  </w:style>
  <w:style w:type="paragraph" w:styleId="12">
    <w:name w:val="footer"/>
    <w:basedOn w:val="1"/>
    <w:link w:val="20"/>
    <w:qFormat/>
    <w:uiPriority w:val="99"/>
    <w:pPr>
      <w:tabs>
        <w:tab w:val="center" w:pos="4153"/>
        <w:tab w:val="right" w:pos="8306"/>
      </w:tabs>
      <w:snapToGrid w:val="0"/>
      <w:jc w:val="left"/>
    </w:pPr>
    <w:rPr>
      <w:sz w:val="18"/>
      <w:szCs w:val="18"/>
    </w:rPr>
  </w:style>
  <w:style w:type="paragraph" w:styleId="13">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rPr>
      <w:sz w:val="24"/>
      <w:szCs w:val="24"/>
    </w:rPr>
  </w:style>
  <w:style w:type="paragraph" w:customStyle="1" w:styleId="17">
    <w:name w:val="p0"/>
    <w:basedOn w:val="1"/>
    <w:qFormat/>
    <w:uiPriority w:val="0"/>
    <w:pPr>
      <w:widowControl/>
    </w:pPr>
    <w:rPr>
      <w:kern w:val="0"/>
      <w:szCs w:val="21"/>
    </w:rPr>
  </w:style>
  <w:style w:type="paragraph" w:customStyle="1" w:styleId="18">
    <w:name w:val="p15"/>
    <w:basedOn w:val="1"/>
    <w:qFormat/>
    <w:uiPriority w:val="0"/>
    <w:pPr>
      <w:widowControl/>
    </w:pPr>
    <w:rPr>
      <w:rFonts w:ascii="宋体" w:hAnsi="宋体" w:cs="宋体"/>
      <w:kern w:val="0"/>
      <w:szCs w:val="21"/>
    </w:rPr>
  </w:style>
  <w:style w:type="character" w:customStyle="1" w:styleId="19">
    <w:name w:val="页眉 Char"/>
    <w:basedOn w:val="16"/>
    <w:link w:val="13"/>
    <w:qFormat/>
    <w:uiPriority w:val="99"/>
    <w:rPr>
      <w:rFonts w:ascii="Times New Roman" w:hAnsi="Times New Roman"/>
      <w:kern w:val="2"/>
      <w:sz w:val="18"/>
      <w:szCs w:val="18"/>
    </w:rPr>
  </w:style>
  <w:style w:type="character" w:customStyle="1" w:styleId="20">
    <w:name w:val="页脚 Char"/>
    <w:basedOn w:val="16"/>
    <w:link w:val="12"/>
    <w:qFormat/>
    <w:uiPriority w:val="99"/>
    <w:rPr>
      <w:rFonts w:ascii="Times New Roman" w:hAnsi="Times New Roman"/>
      <w:kern w:val="2"/>
      <w:sz w:val="18"/>
      <w:szCs w:val="18"/>
    </w:rPr>
  </w:style>
  <w:style w:type="paragraph" w:customStyle="1" w:styleId="21">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22">
    <w:name w:val="样式 四号 行距: 1.5 倍行距"/>
    <w:basedOn w:val="1"/>
    <w:link w:val="26"/>
    <w:qFormat/>
    <w:uiPriority w:val="0"/>
    <w:pPr>
      <w:adjustRightInd w:val="0"/>
      <w:snapToGrid w:val="0"/>
      <w:spacing w:line="360" w:lineRule="auto"/>
      <w:ind w:firstLine="480"/>
    </w:pPr>
    <w:rPr>
      <w:rFonts w:cs="宋体"/>
      <w:sz w:val="24"/>
      <w:szCs w:val="24"/>
    </w:rPr>
  </w:style>
  <w:style w:type="paragraph" w:customStyle="1" w:styleId="23">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24">
    <w:name w:val="List Paragraph"/>
    <w:basedOn w:val="1"/>
    <w:qFormat/>
    <w:uiPriority w:val="99"/>
    <w:pPr>
      <w:ind w:firstLine="420" w:firstLineChars="200"/>
    </w:pPr>
  </w:style>
  <w:style w:type="character" w:customStyle="1" w:styleId="25">
    <w:name w:val="批注框文本 Char"/>
    <w:basedOn w:val="16"/>
    <w:link w:val="11"/>
    <w:qFormat/>
    <w:uiPriority w:val="0"/>
    <w:rPr>
      <w:rFonts w:ascii="Times New Roman" w:hAnsi="Times New Roman"/>
      <w:kern w:val="2"/>
      <w:sz w:val="18"/>
      <w:szCs w:val="18"/>
    </w:rPr>
  </w:style>
  <w:style w:type="character" w:customStyle="1" w:styleId="26">
    <w:name w:val="样式 四号 行距: 1.5 倍行距 Char"/>
    <w:link w:val="22"/>
    <w:qFormat/>
    <w:uiPriority w:val="0"/>
    <w:rPr>
      <w:rFonts w:ascii="Times New Roman" w:hAnsi="Times New Roman" w:cs="宋体"/>
      <w:kern w:val="2"/>
      <w:sz w:val="24"/>
      <w:szCs w:val="24"/>
    </w:rPr>
  </w:style>
  <w:style w:type="character" w:customStyle="1" w:styleId="27">
    <w:name w:val="正文缩进 Char"/>
    <w:link w:val="9"/>
    <w:qFormat/>
    <w:uiPriority w:val="0"/>
    <w:rPr>
      <w:rFonts w:ascii="宋体" w:hAnsi="宋体"/>
      <w:sz w:val="24"/>
      <w:szCs w:val="28"/>
    </w:rPr>
  </w:style>
  <w:style w:type="character" w:customStyle="1" w:styleId="28">
    <w:name w:val="日期 Char"/>
    <w:basedOn w:val="16"/>
    <w:link w:val="10"/>
    <w:qFormat/>
    <w:uiPriority w:val="0"/>
    <w:rPr>
      <w:rFonts w:ascii="Times New Roman" w:hAnsi="Times New Roman"/>
      <w:kern w:val="2"/>
      <w:sz w:val="21"/>
    </w:rPr>
  </w:style>
  <w:style w:type="paragraph" w:customStyle="1" w:styleId="29">
    <w:name w:val="文本样式"/>
    <w:basedOn w:val="1"/>
    <w:next w:val="7"/>
    <w:qFormat/>
    <w:uiPriority w:val="0"/>
    <w:pPr>
      <w:widowControl/>
      <w:autoSpaceDE w:val="0"/>
      <w:autoSpaceDN w:val="0"/>
      <w:spacing w:line="560" w:lineRule="exact"/>
      <w:ind w:firstLine="200" w:firstLineChars="200"/>
    </w:pPr>
    <w:rPr>
      <w:rFonts w:cs="宋体"/>
      <w:kern w:val="0"/>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85AF0-9386-4FDC-8805-46FEDE9A863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343</Words>
  <Characters>1956</Characters>
  <Lines>16</Lines>
  <Paragraphs>4</Paragraphs>
  <TotalTime>3</TotalTime>
  <ScaleCrop>false</ScaleCrop>
  <LinksUpToDate>false</LinksUpToDate>
  <CharactersWithSpaces>2295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2020-04-15T14:53:00Z</dcterms:created>
  <dc:creator>123</dc:creator>
  <cp:lastModifiedBy>踊跃</cp:lastModifiedBy>
  <cp:lastPrinted>2020-08-11T07:51:00Z</cp:lastPrinted>
  <dcterms:modified xsi:type="dcterms:W3CDTF">2020-09-21T03:42:29Z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