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sz w:val="32"/>
          <w:szCs w:val="32"/>
          <w:u w:val="single"/>
        </w:rPr>
      </w:pPr>
      <w:bookmarkStart w:id="0" w:name="_GoBack"/>
      <w:bookmarkEnd w:id="0"/>
    </w:p>
    <w:p>
      <w:pPr>
        <w:adjustRightInd w:val="0"/>
        <w:snapToGrid w:val="0"/>
        <w:rPr>
          <w:sz w:val="32"/>
          <w:szCs w:val="32"/>
          <w:u w:val="single"/>
        </w:rPr>
      </w:pPr>
    </w:p>
    <w:p>
      <w:pPr>
        <w:ind w:firstLine="555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pStyle w:val="7"/>
        <w:spacing w:line="580" w:lineRule="exact"/>
        <w:jc w:val="center"/>
        <w:rPr>
          <w:rFonts w:ascii="华文中宋" w:hAnsi="华文中宋" w:eastAsia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/>
          <w:b/>
          <w:bCs/>
          <w:sz w:val="52"/>
          <w:szCs w:val="52"/>
        </w:rPr>
        <w:t>开封市水利局</w:t>
      </w:r>
    </w:p>
    <w:p>
      <w:pPr>
        <w:pStyle w:val="7"/>
        <w:spacing w:line="580" w:lineRule="exact"/>
        <w:jc w:val="center"/>
        <w:rPr>
          <w:rFonts w:ascii="华文中宋" w:hAnsi="华文中宋" w:eastAsia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/>
          <w:b/>
          <w:bCs/>
          <w:sz w:val="52"/>
          <w:szCs w:val="52"/>
        </w:rPr>
        <w:t>准予水行政许可决定书</w:t>
      </w:r>
    </w:p>
    <w:p>
      <w:pPr>
        <w:pStyle w:val="7"/>
        <w:spacing w:line="580" w:lineRule="exact"/>
        <w:rPr>
          <w:rFonts w:ascii="华文中宋" w:hAnsi="华文中宋" w:eastAsia="华文中宋"/>
          <w:b/>
          <w:bCs/>
          <w:sz w:val="52"/>
          <w:szCs w:val="52"/>
        </w:rPr>
      </w:pPr>
    </w:p>
    <w:p>
      <w:pPr>
        <w:ind w:firstLine="4480" w:firstLineChars="14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汴水行许字〔</w:t>
      </w:r>
      <w:r>
        <w:rPr>
          <w:rFonts w:hint="eastAsia"/>
          <w:sz w:val="32"/>
          <w:szCs w:val="32"/>
          <w:lang w:val="en-US" w:eastAsia="zh-CN"/>
        </w:rPr>
        <w:t>2020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68</w:t>
      </w:r>
      <w:r>
        <w:rPr>
          <w:rFonts w:hint="eastAsia"/>
          <w:sz w:val="32"/>
          <w:szCs w:val="32"/>
        </w:rPr>
        <w:t>号</w:t>
      </w:r>
    </w:p>
    <w:p>
      <w:pPr>
        <w:ind w:firstLine="4480" w:firstLineChars="1400"/>
        <w:rPr>
          <w:rFonts w:hint="eastAsia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许可事项：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河南高速公路发展有限责任公司开封服务区生活用水项目</w:t>
      </w:r>
      <w:r>
        <w:rPr>
          <w:rFonts w:hint="eastAsia" w:ascii="仿宋" w:hAnsi="仿宋" w:eastAsia="仿宋"/>
          <w:kern w:val="0"/>
          <w:sz w:val="32"/>
          <w:szCs w:val="32"/>
        </w:rPr>
        <w:t>取水许可的</w:t>
      </w:r>
      <w:r>
        <w:rPr>
          <w:rFonts w:hint="eastAsia" w:ascii="仿宋" w:hAnsi="仿宋" w:eastAsia="仿宋" w:cs="仿宋_GB2312"/>
          <w:sz w:val="32"/>
          <w:szCs w:val="32"/>
        </w:rPr>
        <w:t>审批</w:t>
      </w:r>
    </w:p>
    <w:p>
      <w:pPr>
        <w:rPr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河南高速公路发展有限责任公司开封服务区</w:t>
      </w:r>
      <w:r>
        <w:rPr>
          <w:rFonts w:hint="eastAsia" w:ascii="仿宋_GB2312" w:hAnsi="宋体" w:eastAsia="仿宋_GB2312"/>
          <w:kern w:val="0"/>
          <w:sz w:val="32"/>
          <w:szCs w:val="32"/>
        </w:rPr>
        <w:t>：</w:t>
      </w:r>
    </w:p>
    <w:p>
      <w:pPr>
        <w:pStyle w:val="8"/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我机关已收悉你单位的《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河南高速公路发展有限责任公司开封服务区生活用水项目</w:t>
      </w:r>
      <w:r>
        <w:rPr>
          <w:rFonts w:hint="eastAsia" w:ascii="仿宋_GB2312" w:hAnsi="宋体" w:eastAsia="仿宋_GB2312"/>
          <w:sz w:val="32"/>
          <w:szCs w:val="32"/>
        </w:rPr>
        <w:t>水资源论证报告》（以下简称《报告书》），并组织了《报告书》专家评审会。依据《中华人民共和国行政许可法》第三十八条第一款、</w:t>
      </w:r>
      <w:r>
        <w:rPr>
          <w:rFonts w:hint="eastAsia" w:ascii="仿宋_GB2312" w:eastAsia="仿宋_GB2312"/>
          <w:sz w:val="32"/>
          <w:szCs w:val="32"/>
        </w:rPr>
        <w:t>《水行政许可实施办法》第三十二条、国务院《取水许可和水资源费征收管理条例》第十七条、第十九条及第二十二条，《建设项目水资源论证管理办法》第二条的规定，我局对《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河南高速公路发展有限责任公司开封服务区生活用水项目</w:t>
      </w:r>
      <w:r>
        <w:rPr>
          <w:rFonts w:hint="eastAsia" w:ascii="仿宋_GB2312" w:hAnsi="宋体" w:eastAsia="仿宋_GB2312"/>
          <w:sz w:val="32"/>
          <w:szCs w:val="32"/>
        </w:rPr>
        <w:t>水资源论证报告</w:t>
      </w:r>
      <w:r>
        <w:rPr>
          <w:rFonts w:hint="eastAsia" w:ascii="仿宋_GB2312" w:eastAsia="仿宋_GB2312"/>
          <w:sz w:val="32"/>
          <w:szCs w:val="32"/>
        </w:rPr>
        <w:t>》，以下称《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报告书</w:t>
      </w:r>
      <w:r>
        <w:rPr>
          <w:rFonts w:hint="eastAsia" w:ascii="仿宋_GB2312" w:eastAsia="仿宋_GB2312"/>
          <w:sz w:val="32"/>
          <w:szCs w:val="32"/>
        </w:rPr>
        <w:t>》进行了技术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审查</w:t>
      </w:r>
      <w:r>
        <w:rPr>
          <w:rFonts w:hint="eastAsia" w:ascii="仿宋_GB2312" w:eastAsia="仿宋_GB2312"/>
          <w:sz w:val="32"/>
          <w:szCs w:val="32"/>
        </w:rPr>
        <w:t>，结合专家评审意见，经研究，许可如下：</w:t>
      </w:r>
    </w:p>
    <w:p>
      <w:pPr>
        <w:pStyle w:val="8"/>
        <w:numPr>
          <w:ilvl w:val="0"/>
          <w:numId w:val="1"/>
        </w:num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项目概况：</w:t>
      </w:r>
    </w:p>
    <w:p>
      <w:pPr>
        <w:pStyle w:val="2"/>
        <w:tabs>
          <w:tab w:val="left" w:pos="6946"/>
        </w:tabs>
        <w:ind w:firstLine="458"/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河南高速公路发展有限责任公司开封服务区，位于国家东西交通陆路大动脉--连云港至霍尔果斯高速公路518公里处，占地面积约270亩，其中北区约120亩，南区150亩，整体建筑面积约1.5万平方米，绿化面积80亩。开封服务区原有400m深地下水井2眼，由于水井出沙严重，目前已不能正常使用，现申请新开凿两眼深度180m地下水井，替换原来的报废的地下水井，做为服务区洗手、绿化、洗车等用水水源。该水源不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直接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作为生活饮用水水源。该项目计划在开封服务区南北两区内各建取水井1眼，取水量均为208m³/d，两眼井年取水量为15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万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m³/a。</w:t>
      </w:r>
    </w:p>
    <w:p>
      <w:pPr>
        <w:pStyle w:val="8"/>
        <w:ind w:firstLine="640" w:firstLineChars="200"/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/>
          <w:sz w:val="32"/>
          <w:szCs w:val="32"/>
        </w:rPr>
        <w:t>二、同意《报告书》提出的分析范围确定为开封市区，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  <w:t>面积546K㎡；论证范围为项目取水及退水可能影响的区域，为取水水源周边9k㎡，开封服务区论证范围为项目取水及退水可能影响的区域，为取水水源周边3k㎡综合确定水资源论证工作等级为三级。2018年为现状水平年，编制依据正确。</w:t>
      </w:r>
    </w:p>
    <w:p>
      <w:pPr>
        <w:pStyle w:val="8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三、同意《报告书》对水资源状况及水资源开发利用现状分析、水资源开发利用潜力及存在的主要问题分析。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>四、同意《报告书》取用水合理性分析；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该建设项目拟开凿180m深地下水井，作为生活用水水源。符合相关产业政策和水资源管理要求，取水是合理的。该项目规划利用180m地下水作为供水水源，设计年取水量15万m³。经分析论证，《报告书》核定项目年取用地下水量15万m³，取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水合理性分析结论基本合理。</w:t>
      </w:r>
    </w:p>
    <w:p>
      <w:pPr>
        <w:pStyle w:val="8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同意《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报告表</w:t>
      </w:r>
      <w:r>
        <w:rPr>
          <w:rFonts w:hint="eastAsia" w:ascii="仿宋_GB2312" w:eastAsia="仿宋_GB2312"/>
          <w:sz w:val="32"/>
          <w:szCs w:val="32"/>
        </w:rPr>
        <w:t>》对水源方案、地下水取水水源的论证，地下水资源量、地下水水质、取水可靠性分析方法正确。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提出论证水源为中深层地下水，新建取水井2眼，取水深度180m，日取水量208m³/d，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满足需水要求，取水水源论证结论基本合理。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宋体" w:eastAsia="仿宋_GB2312"/>
          <w:sz w:val="32"/>
          <w:szCs w:val="32"/>
        </w:rPr>
        <w:t>、同意《报告书》退水影响论证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该建设项目退水为生活污水，服务区自建有污水综合处理系统，项目区通过原有污水管道收集，集中处理后用于绿化、冲厕、洗车等不外排，影响半径仅限于项目区，退水对区域水资源状况影响甚微，对其他用水户影响无影响。</w:t>
      </w:r>
    </w:p>
    <w:p>
      <w:pPr>
        <w:pStyle w:val="8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宋体" w:eastAsia="仿宋_GB2312"/>
          <w:sz w:val="32"/>
          <w:szCs w:val="32"/>
        </w:rPr>
        <w:t>、同意《报告书》提出影响补偿和水资源保护措施。</w:t>
      </w:r>
    </w:p>
    <w:p>
      <w:pPr>
        <w:pStyle w:val="8"/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宋体" w:eastAsia="仿宋_GB2312"/>
          <w:sz w:val="32"/>
          <w:szCs w:val="32"/>
        </w:rPr>
        <w:t>、同意《报告书》提出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在南北服务区各</w:t>
      </w:r>
      <w:r>
        <w:rPr>
          <w:rFonts w:hint="eastAsia" w:ascii="仿宋_GB2312" w:hAnsi="宋体" w:eastAsia="仿宋_GB2312"/>
          <w:sz w:val="32"/>
          <w:szCs w:val="32"/>
        </w:rPr>
        <w:t>新凿井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眼，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凿深180m，取水层位70-180m的凿井方案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ind w:firstLine="640" w:firstLineChars="200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方案批复后，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应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及时提供竣工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验收材料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，经验收合格后，依法取得取水权，由水行政主管部门备案，开封市城区水资源管理中心纳入正常管理。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待公共供水管网覆盖后，应主动申请水源置换，配合管理部门规范封填该井。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55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</w:p>
    <w:p>
      <w:pPr>
        <w:ind w:firstLine="555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p/>
    <w:p/>
    <w:p/>
    <w:p/>
    <w:p>
      <w:pPr>
        <w:adjustRightInd w:val="0"/>
        <w:snapToGrid w:val="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开封市水利局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p>
      <w:pPr>
        <w:adjustRightInd w:val="0"/>
        <w:snapToGrid w:val="0"/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EAFA95"/>
    <w:multiLevelType w:val="singleLevel"/>
    <w:tmpl w:val="58EAFA9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43"/>
    <w:rsid w:val="00090943"/>
    <w:rsid w:val="001A0331"/>
    <w:rsid w:val="001B1C39"/>
    <w:rsid w:val="00255706"/>
    <w:rsid w:val="00286851"/>
    <w:rsid w:val="002901F4"/>
    <w:rsid w:val="002A289B"/>
    <w:rsid w:val="002A4C9C"/>
    <w:rsid w:val="002D5B33"/>
    <w:rsid w:val="0035239B"/>
    <w:rsid w:val="003641A6"/>
    <w:rsid w:val="00435DE7"/>
    <w:rsid w:val="00464C42"/>
    <w:rsid w:val="005573D0"/>
    <w:rsid w:val="005B4B4B"/>
    <w:rsid w:val="00632143"/>
    <w:rsid w:val="006753A9"/>
    <w:rsid w:val="006C5A56"/>
    <w:rsid w:val="006D28A7"/>
    <w:rsid w:val="006D321F"/>
    <w:rsid w:val="006E2A17"/>
    <w:rsid w:val="007C6492"/>
    <w:rsid w:val="00867592"/>
    <w:rsid w:val="008F6F53"/>
    <w:rsid w:val="0094627B"/>
    <w:rsid w:val="009B05A8"/>
    <w:rsid w:val="009B1F6D"/>
    <w:rsid w:val="009E3407"/>
    <w:rsid w:val="009F02D8"/>
    <w:rsid w:val="00A36F0A"/>
    <w:rsid w:val="00B163B2"/>
    <w:rsid w:val="00B228C8"/>
    <w:rsid w:val="00B272F2"/>
    <w:rsid w:val="00B517EE"/>
    <w:rsid w:val="00B82999"/>
    <w:rsid w:val="00BF421F"/>
    <w:rsid w:val="00DD1BC9"/>
    <w:rsid w:val="00E05C5D"/>
    <w:rsid w:val="00E17BC7"/>
    <w:rsid w:val="00EC3318"/>
    <w:rsid w:val="00F83258"/>
    <w:rsid w:val="00FC4D72"/>
    <w:rsid w:val="01CE1F2A"/>
    <w:rsid w:val="02C300F6"/>
    <w:rsid w:val="06631B14"/>
    <w:rsid w:val="08CA6DE3"/>
    <w:rsid w:val="08D26EC9"/>
    <w:rsid w:val="0A1C4E8C"/>
    <w:rsid w:val="0A76316A"/>
    <w:rsid w:val="0C96629A"/>
    <w:rsid w:val="0DD92CB9"/>
    <w:rsid w:val="0DEF28BE"/>
    <w:rsid w:val="0E512E16"/>
    <w:rsid w:val="0ECC7688"/>
    <w:rsid w:val="0F783FBC"/>
    <w:rsid w:val="10A60BCF"/>
    <w:rsid w:val="12D97D7A"/>
    <w:rsid w:val="13EA45F9"/>
    <w:rsid w:val="15D23123"/>
    <w:rsid w:val="166C3418"/>
    <w:rsid w:val="19937885"/>
    <w:rsid w:val="19BC39F7"/>
    <w:rsid w:val="1B5077C0"/>
    <w:rsid w:val="1BE00DA9"/>
    <w:rsid w:val="1CF34576"/>
    <w:rsid w:val="1D3505B6"/>
    <w:rsid w:val="1DC671B6"/>
    <w:rsid w:val="1DFF470B"/>
    <w:rsid w:val="1FC94478"/>
    <w:rsid w:val="219D2354"/>
    <w:rsid w:val="227F3E8D"/>
    <w:rsid w:val="234547BF"/>
    <w:rsid w:val="24C95406"/>
    <w:rsid w:val="24DD40CC"/>
    <w:rsid w:val="27813DF6"/>
    <w:rsid w:val="28437548"/>
    <w:rsid w:val="285C3418"/>
    <w:rsid w:val="28B565A5"/>
    <w:rsid w:val="2C2E7FB8"/>
    <w:rsid w:val="317F2776"/>
    <w:rsid w:val="323B4205"/>
    <w:rsid w:val="36671F54"/>
    <w:rsid w:val="375C12E4"/>
    <w:rsid w:val="37720D6F"/>
    <w:rsid w:val="37873A02"/>
    <w:rsid w:val="38AF73A2"/>
    <w:rsid w:val="3C0E7EA6"/>
    <w:rsid w:val="3C605B3D"/>
    <w:rsid w:val="3EE05FF4"/>
    <w:rsid w:val="3F0B0A31"/>
    <w:rsid w:val="3F65150F"/>
    <w:rsid w:val="41CC5759"/>
    <w:rsid w:val="41D62BB7"/>
    <w:rsid w:val="42311ED6"/>
    <w:rsid w:val="443F0BFA"/>
    <w:rsid w:val="476D706D"/>
    <w:rsid w:val="47705777"/>
    <w:rsid w:val="48794A67"/>
    <w:rsid w:val="49786DF4"/>
    <w:rsid w:val="49A30647"/>
    <w:rsid w:val="4DB05085"/>
    <w:rsid w:val="4EAF4E8C"/>
    <w:rsid w:val="4EEF1F9E"/>
    <w:rsid w:val="4EF1029B"/>
    <w:rsid w:val="4EF36168"/>
    <w:rsid w:val="4F4A0D61"/>
    <w:rsid w:val="51825A02"/>
    <w:rsid w:val="531C1788"/>
    <w:rsid w:val="53210F29"/>
    <w:rsid w:val="544460F9"/>
    <w:rsid w:val="549E0DA9"/>
    <w:rsid w:val="57243DF1"/>
    <w:rsid w:val="57F564D8"/>
    <w:rsid w:val="58D21968"/>
    <w:rsid w:val="5973789A"/>
    <w:rsid w:val="5A804D17"/>
    <w:rsid w:val="5B067268"/>
    <w:rsid w:val="5CE64C06"/>
    <w:rsid w:val="5E8C2BDF"/>
    <w:rsid w:val="5F1C2EE1"/>
    <w:rsid w:val="60823DA7"/>
    <w:rsid w:val="622D14D9"/>
    <w:rsid w:val="626E5498"/>
    <w:rsid w:val="628F322B"/>
    <w:rsid w:val="62CD6BC5"/>
    <w:rsid w:val="63753561"/>
    <w:rsid w:val="63775A88"/>
    <w:rsid w:val="63D73696"/>
    <w:rsid w:val="648E06CC"/>
    <w:rsid w:val="66410DAB"/>
    <w:rsid w:val="68767786"/>
    <w:rsid w:val="68E059F6"/>
    <w:rsid w:val="6B393738"/>
    <w:rsid w:val="6EE8546A"/>
    <w:rsid w:val="6FDE5A6E"/>
    <w:rsid w:val="71FA69BA"/>
    <w:rsid w:val="745764AF"/>
    <w:rsid w:val="75052BE1"/>
    <w:rsid w:val="752B44D3"/>
    <w:rsid w:val="755B177E"/>
    <w:rsid w:val="77231E8A"/>
    <w:rsid w:val="780C13C9"/>
    <w:rsid w:val="7B34783D"/>
    <w:rsid w:val="7B671E3A"/>
    <w:rsid w:val="7B8A525F"/>
    <w:rsid w:val="7C4B3E81"/>
    <w:rsid w:val="7E071672"/>
    <w:rsid w:val="7F1377D8"/>
    <w:rsid w:val="7F15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359" w:firstLineChars="171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15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201</Words>
  <Characters>1146</Characters>
  <Lines>9</Lines>
  <Paragraphs>2</Paragraphs>
  <TotalTime>28</TotalTime>
  <ScaleCrop>false</ScaleCrop>
  <LinksUpToDate>false</LinksUpToDate>
  <CharactersWithSpaces>1345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2017-07-17T06:03:00Z</dcterms:created>
  <dc:creator>123</dc:creator>
  <cp:lastModifiedBy>小糖蒜</cp:lastModifiedBy>
  <cp:lastPrinted>2020-10-19T02:09:00Z</cp:lastPrinted>
  <dcterms:modified xsi:type="dcterms:W3CDTF">2022-05-17T08:08:21Z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860B58BC234641F68032A5EC8103F7DE</vt:lpwstr>
  </property>
</Properties>
</file>