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 xml:space="preserve"> 41  </w:t>
      </w:r>
      <w:r>
        <w:rPr>
          <w:rFonts w:hint="eastAsia"/>
          <w:sz w:val="32"/>
          <w:szCs w:val="32"/>
        </w:rPr>
        <w:t>号</w:t>
      </w:r>
    </w:p>
    <w:p>
      <w:pPr>
        <w:pStyle w:val="11"/>
        <w:rPr>
          <w:kern w:val="2"/>
          <w:sz w:val="32"/>
          <w:szCs w:val="32"/>
        </w:rPr>
      </w:pPr>
    </w:p>
    <w:p>
      <w:pPr>
        <w:autoSpaceDE w:val="0"/>
        <w:autoSpaceDN w:val="0"/>
        <w:adjustRightInd w:val="0"/>
        <w:spacing w:before="442" w:line="586"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开封市</w:t>
      </w:r>
      <w:r>
        <w:rPr>
          <w:rFonts w:hint="eastAsia" w:ascii="仿宋" w:hAnsi="仿宋" w:eastAsia="仿宋" w:cs="仿宋"/>
          <w:sz w:val="32"/>
          <w:szCs w:val="32"/>
          <w:lang w:val="en-US" w:eastAsia="zh-CN"/>
        </w:rPr>
        <w:t>华夏大道东段（药厂东路-上禾大道）道路及桥梁建设工程</w:t>
      </w:r>
      <w:r>
        <w:rPr>
          <w:rFonts w:hint="eastAsia" w:ascii="仿宋" w:hAnsi="仿宋" w:eastAsia="仿宋" w:cs="仿宋"/>
          <w:sz w:val="32"/>
          <w:szCs w:val="32"/>
          <w:lang w:eastAsia="zh-CN"/>
        </w:rPr>
        <w:t>水土保持方案报告书的审批</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开封文瑞建设投资有限公司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本机关于2020年7月22日受理你单位报送的</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sz w:val="32"/>
          <w:szCs w:val="32"/>
          <w:lang w:val="en-US" w:eastAsia="zh-CN"/>
        </w:rPr>
        <w:t>开封市</w:t>
      </w:r>
      <w:r>
        <w:rPr>
          <w:rFonts w:hint="eastAsia" w:ascii="仿宋" w:hAnsi="仿宋" w:eastAsia="仿宋" w:cs="仿宋"/>
          <w:sz w:val="32"/>
          <w:szCs w:val="32"/>
          <w:lang w:val="en-US" w:eastAsia="zh-CN"/>
        </w:rPr>
        <w:t>华夏大道东段（药厂东路-上禾大道）道路及桥梁建设工程</w:t>
      </w:r>
      <w:r>
        <w:rPr>
          <w:rFonts w:hint="eastAsia" w:ascii="仿宋_GB2312" w:hAnsi="仿宋_GB2312" w:eastAsia="仿宋_GB2312" w:cs="仿宋_GB2312"/>
          <w:sz w:val="32"/>
          <w:szCs w:val="32"/>
          <w:lang w:val="en-US" w:eastAsia="zh-CN"/>
        </w:rPr>
        <w:t>水土保持方案审批</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keepNext w:val="0"/>
        <w:keepLines w:val="0"/>
        <w:widowControl/>
        <w:suppressLineNumbers w:val="0"/>
        <w:ind w:firstLine="640" w:firstLineChars="200"/>
        <w:jc w:val="left"/>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华夏大道东段（药厂东路</w:t>
      </w:r>
      <w:r>
        <w:rPr>
          <w:rFonts w:hint="default" w:ascii="仿宋_GB2312" w:hAnsi="仿宋_GB2312" w:eastAsia="仿宋_GB2312" w:cs="仿宋_GB2312"/>
          <w:sz w:val="32"/>
          <w:szCs w:val="32"/>
          <w:lang w:val="en-US" w:eastAsia="zh-CN"/>
        </w:rPr>
        <w:t>-上禾大道）道路及桥梁建设工程项目西起华夏大道与药厂东路交叉口处，桩号K6+380，向东经开杞路（S327）交叉点，跨越惠济河，沿道路向东经杨正门、王坟、满州庄、屠府坟、皮屯，跨化肥河，终止于与县府西街与上禾大道交叉口，桩号为K11+425.933，全长5.046km，为改建加新建。建设标准为一级公路兼顾城市道路功能，道路红线宽度为40m</w:t>
      </w:r>
      <w:r>
        <w:rPr>
          <w:rFonts w:hint="default" w:ascii="仿宋_GB2312" w:hAnsi="仿宋_GB2312" w:eastAsia="仿宋_GB2312" w:cs="仿宋_GB2312"/>
          <w:color w:val="auto"/>
          <w:sz w:val="32"/>
          <w:szCs w:val="32"/>
          <w:lang w:val="en-US" w:eastAsia="zh-CN"/>
        </w:rPr>
        <w:t>。工程总占地面23.2114hm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，其中，原工程占地 8.4819hm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，新征永久占地 12.2795hm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，施工便道占地0.45hm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，临时占地2.0hm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w:t>
      </w:r>
      <w:bookmarkStart w:id="0" w:name="_GoBack"/>
      <w:bookmarkEnd w:id="0"/>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工程总投资为 31404.66 万元，其中土建</w:t>
      </w:r>
      <w:r>
        <w:rPr>
          <w:rFonts w:hint="eastAsia" w:ascii="仿宋_GB2312" w:hAnsi="仿宋_GB2312" w:eastAsia="仿宋_GB2312" w:cs="仿宋_GB2312"/>
          <w:sz w:val="32"/>
          <w:szCs w:val="32"/>
          <w:lang w:val="en-US" w:eastAsia="zh-CN"/>
        </w:rPr>
        <w:t>投资</w:t>
      </w:r>
      <w:r>
        <w:rPr>
          <w:rFonts w:hint="default" w:ascii="仿宋_GB2312" w:hAnsi="仿宋_GB2312" w:eastAsia="仿宋_GB2312" w:cs="仿宋_GB2312"/>
          <w:sz w:val="32"/>
          <w:szCs w:val="32"/>
          <w:lang w:val="en-US" w:eastAsia="zh-CN"/>
        </w:rPr>
        <w:t>13296.29 万元。资金来源为 PPP 融资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项目于 2017年9月开工建设，2018 年 5 月建设完成，施工总工期为 9 个月</w:t>
      </w:r>
      <w:r>
        <w:rPr>
          <w:rFonts w:hint="eastAsia" w:ascii="仿宋_GB2312" w:hAnsi="仿宋_GB2312" w:eastAsia="仿宋_GB2312" w:cs="仿宋_GB2312"/>
          <w:sz w:val="32"/>
          <w:szCs w:val="32"/>
          <w:lang w:val="en-US" w:eastAsia="zh-CN"/>
        </w:rPr>
        <w:t>。</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w:t>
      </w:r>
      <w:r>
        <w:rPr>
          <w:rFonts w:hint="eastAsia" w:ascii="仿宋_GB2312" w:hAnsi="仿宋_GB2312" w:eastAsia="仿宋_GB2312" w:cs="仿宋_GB2312"/>
          <w:sz w:val="32"/>
          <w:szCs w:val="32"/>
          <w:lang w:val="en-US" w:eastAsia="zh-CN"/>
        </w:rPr>
        <w:t xml:space="preserve">扰动前原地貌土壤流失总量 </w:t>
      </w:r>
      <w:r>
        <w:rPr>
          <w:rFonts w:hint="default" w:ascii="仿宋_GB2312" w:hAnsi="仿宋_GB2312" w:eastAsia="仿宋_GB2312" w:cs="仿宋_GB2312"/>
          <w:sz w:val="32"/>
          <w:szCs w:val="32"/>
          <w:lang w:val="en-US" w:eastAsia="zh-CN"/>
        </w:rPr>
        <w:t>72.60t，工程建设扰动地表造成土壤流失总量607.9t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新增土壤流失量 535.4t。其中，施工期土壤流失总量321.6t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新增土壤流失量 292.8t；自然恢复期土壤流失总量31.4t，新增土壤流失量 94.32t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水土流失主要发生时段为施工期，新增水土流失量主要集中在路基工程区、临时堆土区，重点防治部位为路基工程区、临时堆土区。</w:t>
      </w:r>
    </w:p>
    <w:p>
      <w:pPr>
        <w:ind w:firstLine="48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rPr>
        <w:t>采用建设类项目Ⅰ级水土流失防治标准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华夏大道东段（药厂东路</w:t>
      </w:r>
      <w:r>
        <w:rPr>
          <w:rFonts w:hint="default" w:ascii="仿宋_GB2312" w:hAnsi="仿宋_GB2312" w:eastAsia="仿宋_GB2312" w:cs="仿宋_GB2312"/>
          <w:sz w:val="32"/>
          <w:szCs w:val="32"/>
          <w:lang w:val="en-US" w:eastAsia="zh-CN"/>
        </w:rPr>
        <w:t>-上禾大道）道路及桥梁建设工程项目</w:t>
      </w:r>
      <w:r>
        <w:rPr>
          <w:rFonts w:hint="eastAsia" w:ascii="仿宋_GB2312" w:hAnsi="仿宋_GB2312" w:eastAsia="仿宋_GB2312" w:cs="仿宋_GB2312"/>
          <w:color w:val="auto"/>
          <w:sz w:val="32"/>
          <w:szCs w:val="32"/>
        </w:rPr>
        <w:t>位于北方土石山区—华北平原区—黄泛平原防沙农田防护区，土壤侵蚀类型以轻度水力侵蚀为主，兼有风力侵蚀。根据《土壤侵蚀分类分级标准》（SL190-2007）及《生产建设项目水土流失防治标准》（GB/T 50434-2018）的规定，容许土壤流失量为200t/km2·a。</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同意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项目水土流失防治责任范围为项目征占地范围，即</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23.2114hm</w:t>
      </w:r>
      <w:r>
        <w:rPr>
          <w:rFonts w:hint="default" w:ascii="仿宋_GB2312" w:hAnsi="仿宋_GB2312" w:eastAsia="仿宋_GB2312" w:cs="仿宋_GB2312"/>
          <w:color w:val="000000" w:themeColor="text1"/>
          <w:sz w:val="32"/>
          <w:szCs w:val="32"/>
          <w:vertAlign w:val="superscript"/>
          <w:lang w:val="en-US" w:eastAsia="zh-CN"/>
          <w14:textFill>
            <w14:solidFill>
              <w14:schemeClr w14:val="tx1"/>
            </w14:solidFill>
          </w14:textFill>
        </w:rPr>
        <w:t>2</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本报告书</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根据水土保持有关技术规范要求，已达到较全面的防止因工程建设而产生的水土流失。</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实施进度安排，要严格按照批复的水土保持方案所确定的进度组织实施水土保持工程。</w:t>
      </w:r>
      <w:r>
        <w:rPr>
          <w:rFonts w:hint="eastAsia" w:ascii="仿宋_GB2312" w:hAnsi="仿宋_GB2312" w:eastAsia="仿宋_GB2312" w:cs="仿宋_GB2312"/>
          <w:sz w:val="32"/>
          <w:szCs w:val="32"/>
          <w:lang w:val="en-US" w:eastAsia="zh-CN"/>
        </w:rPr>
        <w:t xml:space="preserve">   </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、同意水土保持监测内容和方法。根据《生产建设项目水土保持监测与评价标准》（GB/T 51240-2018），结合项目的实际情况，水土保持监测内容主要包括水土流失影响因素监测，水土流失状况监测，水土流失危害监测，水土保持措施监测。</w:t>
      </w:r>
      <w:r>
        <w:rPr>
          <w:rFonts w:hint="eastAsia" w:ascii="仿宋_GB2312" w:hAnsi="仿宋_GB2312" w:eastAsia="仿宋_GB2312" w:cs="仿宋_GB2312"/>
          <w:sz w:val="32"/>
          <w:szCs w:val="32"/>
          <w:lang w:val="en-US" w:eastAsia="zh-CN"/>
        </w:rPr>
        <w:t>项目水土保持监测时段从当前时间开始至设计水平年结束，即</w:t>
      </w:r>
      <w:r>
        <w:rPr>
          <w:rFonts w:hint="default" w:ascii="仿宋_GB2312" w:hAnsi="仿宋_GB2312" w:eastAsia="仿宋_GB2312" w:cs="仿宋_GB2312"/>
          <w:sz w:val="32"/>
          <w:szCs w:val="32"/>
          <w:lang w:val="en-US" w:eastAsia="zh-CN"/>
        </w:rPr>
        <w:t>从 2017 年 9 月底开始至 2020 年 12 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、同意投资概算的编制依据</w:t>
      </w:r>
      <w:r>
        <w:rPr>
          <w:rFonts w:hint="eastAsia" w:ascii="仿宋" w:hAnsi="仿宋" w:eastAsia="仿宋" w:cs="仿宋"/>
          <w:sz w:val="32"/>
          <w:szCs w:val="32"/>
          <w:lang w:eastAsia="zh-CN"/>
        </w:rPr>
        <w:t>、</w:t>
      </w:r>
      <w:r>
        <w:rPr>
          <w:rFonts w:hint="eastAsia" w:ascii="仿宋" w:hAnsi="仿宋" w:eastAsia="仿宋" w:cs="仿宋"/>
          <w:sz w:val="32"/>
          <w:szCs w:val="32"/>
        </w:rPr>
        <w:t>原则和方法。</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工程水土保持估算总投资 </w:t>
      </w:r>
      <w:r>
        <w:rPr>
          <w:rFonts w:hint="default" w:ascii="仿宋" w:hAnsi="仿宋" w:eastAsia="仿宋" w:cs="仿宋"/>
          <w:sz w:val="32"/>
          <w:szCs w:val="32"/>
          <w:lang w:val="en-US" w:eastAsia="zh-CN"/>
        </w:rPr>
        <w:t>218.40万元，其中防治93.18万元（工程措施投资55.90万元，植物措施投资3.35 万元，临时措施投资33.94万元），独立费用 86.59万元，基本预备费 10.79 万元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本工程属公路工程，属一般性生产建设项目，水土保持补偿费按征占地面积一次性计征。工程占地面积 23.2114hm</w:t>
      </w:r>
      <w:r>
        <w:rPr>
          <w:rFonts w:hint="default" w:ascii="仿宋" w:hAnsi="仿宋" w:eastAsia="仿宋" w:cs="仿宋"/>
          <w:sz w:val="32"/>
          <w:szCs w:val="32"/>
          <w:vertAlign w:val="superscript"/>
          <w:lang w:val="en-US" w:eastAsia="zh-CN"/>
        </w:rPr>
        <w:t>2</w:t>
      </w:r>
      <w:r>
        <w:rPr>
          <w:rFonts w:hint="default" w:ascii="仿宋" w:hAnsi="仿宋" w:eastAsia="仿宋" w:cs="仿宋"/>
          <w:sz w:val="32"/>
          <w:szCs w:val="32"/>
          <w:lang w:val="en-US" w:eastAsia="zh-CN"/>
        </w:rPr>
        <w:t>（232114m</w:t>
      </w:r>
      <w:r>
        <w:rPr>
          <w:rFonts w:hint="default" w:ascii="仿宋" w:hAnsi="仿宋" w:eastAsia="仿宋" w:cs="仿宋"/>
          <w:sz w:val="32"/>
          <w:szCs w:val="32"/>
          <w:vertAlign w:val="superscript"/>
          <w:lang w:val="en-US" w:eastAsia="zh-CN"/>
        </w:rPr>
        <w:t>2</w:t>
      </w:r>
      <w:r>
        <w:rPr>
          <w:rFonts w:hint="default" w:ascii="仿宋" w:hAnsi="仿宋" w:eastAsia="仿宋" w:cs="仿宋"/>
          <w:sz w:val="32"/>
          <w:szCs w:val="32"/>
          <w:lang w:val="en-US" w:eastAsia="zh-CN"/>
        </w:rPr>
        <w:t>），根据《关于我省水土保持补偿费收费标准的通知》（豫发改收费</w:t>
      </w:r>
      <w:r>
        <w:rPr>
          <w:rFonts w:hint="eastAsia"/>
          <w:sz w:val="32"/>
          <w:szCs w:val="32"/>
        </w:rPr>
        <w:t>〔</w:t>
      </w:r>
      <w:r>
        <w:rPr>
          <w:rFonts w:hint="eastAsia"/>
          <w:sz w:val="32"/>
          <w:szCs w:val="32"/>
          <w:lang w:val="en-US" w:eastAsia="zh-CN"/>
        </w:rPr>
        <w:t>2018</w:t>
      </w:r>
      <w:r>
        <w:rPr>
          <w:rFonts w:hint="eastAsia"/>
          <w:sz w:val="32"/>
          <w:szCs w:val="32"/>
        </w:rPr>
        <w:t>〕</w:t>
      </w:r>
      <w:r>
        <w:rPr>
          <w:rFonts w:hint="default" w:ascii="仿宋" w:hAnsi="仿宋" w:eastAsia="仿宋" w:cs="仿宋"/>
          <w:sz w:val="32"/>
          <w:szCs w:val="32"/>
          <w:lang w:val="en-US" w:eastAsia="zh-CN"/>
        </w:rPr>
        <w:t>1079 号）规定，水土保持补偿费按照 1.2 元/m</w:t>
      </w:r>
      <w:r>
        <w:rPr>
          <w:rFonts w:hint="default" w:ascii="仿宋" w:hAnsi="仿宋" w:eastAsia="仿宋" w:cs="仿宋"/>
          <w:sz w:val="32"/>
          <w:szCs w:val="32"/>
          <w:vertAlign w:val="superscript"/>
          <w:lang w:val="en-US" w:eastAsia="zh-CN"/>
        </w:rPr>
        <w:t xml:space="preserve">2 </w:t>
      </w:r>
      <w:r>
        <w:rPr>
          <w:rFonts w:hint="default" w:ascii="仿宋" w:hAnsi="仿宋" w:eastAsia="仿宋" w:cs="仿宋"/>
          <w:sz w:val="32"/>
          <w:szCs w:val="32"/>
          <w:lang w:val="en-US" w:eastAsia="zh-CN"/>
        </w:rPr>
        <w:t>的标准计征，共计列水土保持补偿费278536.8元</w:t>
      </w:r>
      <w:r>
        <w:rPr>
          <w:rFonts w:hint="eastAsia" w:ascii="仿宋" w:hAnsi="仿宋" w:eastAsia="仿宋" w:cs="仿宋"/>
          <w:sz w:val="32"/>
          <w:szCs w:val="32"/>
          <w:lang w:val="en-US" w:eastAsia="zh-CN"/>
        </w:rPr>
        <w:t>。</w:t>
      </w:r>
    </w:p>
    <w:p>
      <w:pPr>
        <w:pStyle w:val="16"/>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w:t>
      </w:r>
      <w:r>
        <w:rPr>
          <w:rFonts w:hint="default" w:ascii="仿宋" w:hAnsi="仿宋" w:eastAsia="仿宋" w:cs="仿宋"/>
          <w:sz w:val="32"/>
          <w:szCs w:val="32"/>
          <w:lang w:val="en-US" w:eastAsia="zh-CN"/>
        </w:rPr>
        <w:t>278536.8元</w:t>
      </w:r>
      <w:r>
        <w:rPr>
          <w:rFonts w:hint="eastAsia" w:ascii="仿宋_GB2312" w:hAnsi="仿宋_GB2312" w:eastAsia="仿宋_GB2312" w:cs="仿宋_GB2312"/>
          <w:kern w:val="2"/>
          <w:sz w:val="32"/>
          <w:szCs w:val="32"/>
          <w:lang w:val="en-US" w:eastAsia="zh-CN" w:bidi="ar-SA"/>
        </w:rPr>
        <w:t>。接此文书后十五日内，请将水土保持补偿费交至：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eastAsia" w:ascii="Times New Roman" w:hAnsi="Times New Roman" w:eastAsia="仿宋_GB2312" w:cs="Times New Roman"/>
          <w:sz w:val="32"/>
          <w:szCs w:val="32"/>
          <w:lang w:eastAsia="zh-CN"/>
        </w:rPr>
      </w:pPr>
      <w:r>
        <w:rPr>
          <w:rFonts w:hint="eastAsia" w:ascii="仿宋_GB2312" w:hAnsi="仿宋_GB2312" w:eastAsia="仿宋_GB2312" w:cs="仿宋_GB2312"/>
          <w:kern w:val="2"/>
          <w:sz w:val="32"/>
          <w:szCs w:val="32"/>
          <w:lang w:val="en-US" w:eastAsia="zh-CN" w:bidi="ar-SA"/>
        </w:rPr>
        <w:t>4、</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numPr>
          <w:ilvl w:val="0"/>
          <w:numId w:val="0"/>
        </w:numPr>
        <w:jc w:val="left"/>
        <w:rPr>
          <w:rFonts w:hint="eastAsia" w:ascii="Times New Roman" w:hAnsi="Times New Roman" w:eastAsia="仿宋_GB2312" w:cs="Times New Roman"/>
          <w:sz w:val="32"/>
          <w:szCs w:val="32"/>
          <w:lang w:val="en-US" w:eastAsia="zh-CN"/>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ind w:left="0" w:leftChars="0" w:firstLine="0" w:firstLineChars="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ind w:left="0" w:leftChars="0" w:firstLine="0" w:firstLineChars="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ind w:left="0" w:leftChars="0" w:firstLine="0" w:firstLineChars="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32"/>
          <w:szCs w:val="32"/>
        </w:rPr>
      </w:pPr>
    </w:p>
    <w:p>
      <w:pPr>
        <w:pStyle w:val="16"/>
        <w:keepNext w:val="0"/>
        <w:keepLines w:val="0"/>
        <w:pageBreakBefore w:val="0"/>
        <w:widowControl w:val="0"/>
        <w:kinsoku/>
        <w:wordWrap/>
        <w:overflowPunct/>
        <w:topLinePunct w:val="0"/>
        <w:autoSpaceDE/>
        <w:autoSpaceDN/>
        <w:bidi w:val="0"/>
        <w:spacing w:line="240" w:lineRule="auto"/>
        <w:ind w:left="0" w:lef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3402729"/>
    <w:rsid w:val="24063B86"/>
    <w:rsid w:val="24190863"/>
    <w:rsid w:val="2456562D"/>
    <w:rsid w:val="248D16AF"/>
    <w:rsid w:val="24DC49C0"/>
    <w:rsid w:val="25A34813"/>
    <w:rsid w:val="269427A6"/>
    <w:rsid w:val="271C66A7"/>
    <w:rsid w:val="28F57818"/>
    <w:rsid w:val="2B0A2B1A"/>
    <w:rsid w:val="2BF525E9"/>
    <w:rsid w:val="2CC32B95"/>
    <w:rsid w:val="2CDF6859"/>
    <w:rsid w:val="2EAB177A"/>
    <w:rsid w:val="2ED645B7"/>
    <w:rsid w:val="2F03704A"/>
    <w:rsid w:val="2F7877C1"/>
    <w:rsid w:val="2FA43350"/>
    <w:rsid w:val="2FAA1653"/>
    <w:rsid w:val="30250CCA"/>
    <w:rsid w:val="32337F66"/>
    <w:rsid w:val="326A7616"/>
    <w:rsid w:val="32A45981"/>
    <w:rsid w:val="32D60B60"/>
    <w:rsid w:val="3451670F"/>
    <w:rsid w:val="348D6FB9"/>
    <w:rsid w:val="34A90344"/>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496D8A"/>
    <w:rsid w:val="465379C1"/>
    <w:rsid w:val="476202B0"/>
    <w:rsid w:val="47DE0B20"/>
    <w:rsid w:val="48020955"/>
    <w:rsid w:val="48174FD9"/>
    <w:rsid w:val="48C80DEC"/>
    <w:rsid w:val="48DC31A2"/>
    <w:rsid w:val="48F530EF"/>
    <w:rsid w:val="4A350631"/>
    <w:rsid w:val="4A9D0202"/>
    <w:rsid w:val="4B7151EA"/>
    <w:rsid w:val="4CA648F6"/>
    <w:rsid w:val="4D006F52"/>
    <w:rsid w:val="4D237B78"/>
    <w:rsid w:val="4D3C2EC8"/>
    <w:rsid w:val="4DEF1B0D"/>
    <w:rsid w:val="4E9D28A2"/>
    <w:rsid w:val="4ED737F8"/>
    <w:rsid w:val="4F9F3D57"/>
    <w:rsid w:val="50845BB6"/>
    <w:rsid w:val="50A96ED8"/>
    <w:rsid w:val="510161AE"/>
    <w:rsid w:val="5198498F"/>
    <w:rsid w:val="51A02DC3"/>
    <w:rsid w:val="521943B2"/>
    <w:rsid w:val="52562F0D"/>
    <w:rsid w:val="540F455E"/>
    <w:rsid w:val="54CE0A7D"/>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127ACC"/>
    <w:rsid w:val="65E54476"/>
    <w:rsid w:val="66D87237"/>
    <w:rsid w:val="6785488D"/>
    <w:rsid w:val="67964820"/>
    <w:rsid w:val="67C85638"/>
    <w:rsid w:val="68492154"/>
    <w:rsid w:val="69127C5D"/>
    <w:rsid w:val="698316E5"/>
    <w:rsid w:val="6A3A70E7"/>
    <w:rsid w:val="6A532918"/>
    <w:rsid w:val="6B0464E2"/>
    <w:rsid w:val="6BE82FB6"/>
    <w:rsid w:val="6C41396C"/>
    <w:rsid w:val="6D280C9E"/>
    <w:rsid w:val="6D450929"/>
    <w:rsid w:val="6DAF6A17"/>
    <w:rsid w:val="6DCC3B45"/>
    <w:rsid w:val="6E381557"/>
    <w:rsid w:val="6E5F593B"/>
    <w:rsid w:val="6F02765A"/>
    <w:rsid w:val="6F402169"/>
    <w:rsid w:val="6F6C789F"/>
    <w:rsid w:val="700254BF"/>
    <w:rsid w:val="71763B55"/>
    <w:rsid w:val="722D6062"/>
    <w:rsid w:val="727542DB"/>
    <w:rsid w:val="730C5E83"/>
    <w:rsid w:val="74700969"/>
    <w:rsid w:val="754D673F"/>
    <w:rsid w:val="77B86D3A"/>
    <w:rsid w:val="7836615E"/>
    <w:rsid w:val="7890425C"/>
    <w:rsid w:val="7995683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 w:type="paragraph" w:customStyle="1" w:styleId="23">
    <w:name w:val="文本样式"/>
    <w:basedOn w:val="1"/>
    <w:next w:val="2"/>
    <w:qFormat/>
    <w:uiPriority w:val="0"/>
    <w:pPr>
      <w:widowControl/>
      <w:autoSpaceDE w:val="0"/>
      <w:autoSpaceDN w:val="0"/>
      <w:snapToGrid/>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4</TotalTime>
  <ScaleCrop>false</ScaleCrop>
  <LinksUpToDate>false</LinksUpToDate>
  <CharactersWithSpaces>2740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2020-07-30T08:06:00Z</cp:lastPrinted>
  <dcterms:modified xsi:type="dcterms:W3CDTF">2020-08-12T08:55:50Z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