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80" w:lineRule="exact"/>
        <w:jc w:val="center"/>
        <w:rPr>
          <w:rFonts w:ascii="华文中宋" w:hAnsi="华文中宋" w:eastAsia="华文中宋"/>
          <w:b/>
          <w:bCs/>
          <w:sz w:val="52"/>
          <w:szCs w:val="52"/>
        </w:rPr>
      </w:pPr>
    </w:p>
    <w:p>
      <w:pPr>
        <w:pStyle w:val="12"/>
        <w:spacing w:line="580" w:lineRule="exact"/>
        <w:jc w:val="center"/>
        <w:rPr>
          <w:rFonts w:ascii="华文中宋" w:hAnsi="华文中宋" w:eastAsia="华文中宋"/>
          <w:b/>
          <w:bCs/>
          <w:sz w:val="52"/>
          <w:szCs w:val="52"/>
        </w:rPr>
      </w:pPr>
    </w:p>
    <w:p>
      <w:pPr>
        <w:rPr>
          <w:rFonts w:ascii="仿宋_GB2312" w:hAnsi="仿宋_GB2312" w:eastAsia="仿宋_GB2312" w:cs="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0"/>
          <w:szCs w:val="30"/>
        </w:rPr>
      </w:pPr>
    </w:p>
    <w:p>
      <w:pPr>
        <w:ind w:firstLine="555"/>
        <w:jc w:val="center"/>
        <w:rPr>
          <w:rFonts w:ascii="仿宋_GB2312" w:eastAsia="仿宋_GB2312"/>
          <w:sz w:val="30"/>
          <w:szCs w:val="30"/>
        </w:rPr>
      </w:pPr>
    </w:p>
    <w:p>
      <w:pPr>
        <w:pStyle w:val="12"/>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开封市水利局</w:t>
      </w:r>
    </w:p>
    <w:p>
      <w:pPr>
        <w:pStyle w:val="12"/>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准予水行政许可决定书</w:t>
      </w:r>
    </w:p>
    <w:p>
      <w:pPr>
        <w:pStyle w:val="12"/>
        <w:spacing w:line="580" w:lineRule="exact"/>
        <w:rPr>
          <w:rFonts w:ascii="华文中宋" w:hAnsi="华文中宋" w:eastAsia="华文中宋"/>
          <w:b/>
          <w:bCs/>
          <w:sz w:val="52"/>
          <w:szCs w:val="52"/>
        </w:rPr>
      </w:pPr>
    </w:p>
    <w:p>
      <w:pPr>
        <w:ind w:firstLine="4480" w:firstLineChars="1400"/>
        <w:rPr>
          <w:sz w:val="32"/>
          <w:szCs w:val="32"/>
        </w:rPr>
      </w:pPr>
      <w:r>
        <w:rPr>
          <w:rFonts w:hint="eastAsia"/>
          <w:sz w:val="32"/>
          <w:szCs w:val="32"/>
        </w:rPr>
        <w:t>汴水行许字〔</w:t>
      </w:r>
      <w:r>
        <w:rPr>
          <w:rFonts w:hint="eastAsia"/>
          <w:sz w:val="32"/>
          <w:szCs w:val="32"/>
          <w:lang w:val="en-US" w:eastAsia="zh-CN"/>
        </w:rPr>
        <w:t>2020</w:t>
      </w:r>
      <w:r>
        <w:rPr>
          <w:rFonts w:hint="eastAsia"/>
          <w:sz w:val="32"/>
          <w:szCs w:val="32"/>
        </w:rPr>
        <w:t>〕</w:t>
      </w:r>
      <w:r>
        <w:rPr>
          <w:rFonts w:hint="eastAsia"/>
          <w:sz w:val="32"/>
          <w:szCs w:val="32"/>
          <w:lang w:val="en-US" w:eastAsia="zh-CN"/>
        </w:rPr>
        <w:t>25</w:t>
      </w:r>
      <w:r>
        <w:rPr>
          <w:rFonts w:hint="eastAsia"/>
          <w:sz w:val="32"/>
          <w:szCs w:val="32"/>
        </w:rPr>
        <w:t>号</w:t>
      </w:r>
    </w:p>
    <w:p>
      <w:pPr>
        <w:pStyle w:val="11"/>
        <w:rPr>
          <w:kern w:val="2"/>
          <w:sz w:val="32"/>
          <w:szCs w:val="32"/>
        </w:rPr>
      </w:pPr>
    </w:p>
    <w:p>
      <w:pPr>
        <w:keepNext w:val="0"/>
        <w:keepLines w:val="0"/>
        <w:widowControl/>
        <w:suppressLineNumbers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许可事项：</w:t>
      </w:r>
      <w:r>
        <w:rPr>
          <w:rFonts w:hint="eastAsia" w:ascii="仿宋_GB2312" w:hAnsi="仿宋_GB2312" w:eastAsia="仿宋_GB2312" w:cs="仿宋_GB2312"/>
          <w:sz w:val="32"/>
          <w:szCs w:val="32"/>
          <w:lang w:val="en-US" w:eastAsia="zh-CN"/>
        </w:rPr>
        <w:t>开封复兴置业有限公司复兴花园一期项目</w:t>
      </w:r>
      <w:r>
        <w:rPr>
          <w:rFonts w:hint="eastAsia" w:ascii="仿宋_GB2312" w:hAnsi="仿宋_GB2312" w:eastAsia="仿宋_GB2312" w:cs="仿宋_GB2312"/>
          <w:sz w:val="32"/>
          <w:szCs w:val="32"/>
        </w:rPr>
        <w:t>水土保持方案报告</w:t>
      </w:r>
      <w:r>
        <w:rPr>
          <w:rFonts w:hint="eastAsia" w:ascii="仿宋_GB2312" w:hAnsi="仿宋_GB2312" w:eastAsia="仿宋_GB2312" w:cs="仿宋_GB2312"/>
          <w:sz w:val="32"/>
          <w:szCs w:val="32"/>
          <w:lang w:val="en-US" w:eastAsia="zh-CN"/>
        </w:rPr>
        <w:t>书</w:t>
      </w:r>
      <w:r>
        <w:rPr>
          <w:rFonts w:hint="eastAsia" w:ascii="仿宋_GB2312" w:hAnsi="仿宋_GB2312" w:eastAsia="仿宋_GB2312" w:cs="仿宋_GB2312"/>
          <w:sz w:val="32"/>
          <w:szCs w:val="32"/>
        </w:rPr>
        <w:t>的审批</w:t>
      </w:r>
    </w:p>
    <w:p>
      <w:pPr>
        <w:adjustRightInd w:val="0"/>
        <w:snapToGrid w:val="0"/>
        <w:spacing w:line="360" w:lineRule="auto"/>
        <w:rPr>
          <w:rFonts w:ascii="仿宋_GB2312" w:hAnsi="仿宋_GB2312" w:eastAsia="仿宋_GB2312" w:cs="仿宋_GB2312"/>
          <w:sz w:val="32"/>
          <w:szCs w:val="32"/>
        </w:rPr>
      </w:pPr>
    </w:p>
    <w:p>
      <w:pPr>
        <w:keepNext w:val="0"/>
        <w:keepLines w:val="0"/>
        <w:widowControl/>
        <w:suppressLineNumbers w:val="0"/>
        <w:jc w:val="left"/>
        <w:rPr>
          <w:rFonts w:ascii="仿宋_GB2312" w:hAnsi="仿宋_GB2312" w:eastAsia="仿宋_GB2312" w:cs="仿宋_GB2312"/>
          <w:sz w:val="32"/>
          <w:szCs w:val="32"/>
        </w:rPr>
      </w:pPr>
      <w:r>
        <w:rPr>
          <w:rFonts w:hint="eastAsia" w:eastAsia="仿宋_GB2312" w:cs="Times New Roman"/>
          <w:color w:val="auto"/>
          <w:sz w:val="32"/>
          <w:szCs w:val="32"/>
          <w:lang w:val="en-US" w:eastAsia="zh-CN"/>
        </w:rPr>
        <w:t>开封复兴置业有限公司</w:t>
      </w:r>
      <w:r>
        <w:rPr>
          <w:rFonts w:hint="eastAsia" w:ascii="仿宋_GB2312" w:hAnsi="仿宋_GB2312" w:eastAsia="仿宋_GB2312" w:cs="仿宋_GB2312"/>
          <w:sz w:val="32"/>
          <w:szCs w:val="32"/>
        </w:rPr>
        <w:t>：</w:t>
      </w:r>
    </w:p>
    <w:p>
      <w:pPr>
        <w:adjustRightInd w:val="0"/>
        <w:snapToGrid w:val="0"/>
        <w:spacing w:line="600" w:lineRule="exact"/>
        <w:ind w:firstLine="800" w:firstLineChars="250"/>
        <w:rPr>
          <w:rFonts w:ascii="仿宋_GB2312" w:hAnsi="仿宋_GB2312" w:eastAsia="仿宋_GB2312" w:cs="仿宋_GB2312"/>
          <w:sz w:val="32"/>
          <w:szCs w:val="32"/>
        </w:rPr>
      </w:pPr>
      <w:r>
        <w:rPr>
          <w:rFonts w:hint="eastAsia" w:eastAsia="仿宋_GB2312" w:cs="Times New Roman"/>
          <w:color w:val="auto"/>
          <w:sz w:val="32"/>
          <w:szCs w:val="32"/>
          <w:lang w:val="en-US" w:eastAsia="zh-CN"/>
        </w:rPr>
        <w:t>本机关于2020年5月19日受理你单位报送的</w:t>
      </w:r>
      <w:r>
        <w:rPr>
          <w:rFonts w:hint="default" w:ascii="Times New Roman" w:hAnsi="Times New Roman" w:eastAsia="仿宋_GB2312" w:cs="Times New Roman"/>
          <w:color w:val="auto"/>
          <w:sz w:val="32"/>
          <w:szCs w:val="32"/>
        </w:rPr>
        <w:t>《关于呈报&lt;</w:t>
      </w:r>
      <w:r>
        <w:rPr>
          <w:rFonts w:hint="eastAsia" w:ascii="仿宋_GB2312" w:hAnsi="仿宋_GB2312" w:eastAsia="仿宋_GB2312" w:cs="仿宋_GB2312"/>
          <w:sz w:val="32"/>
          <w:szCs w:val="32"/>
          <w:lang w:val="en-US" w:eastAsia="zh-CN"/>
        </w:rPr>
        <w:t>开封复兴置业有限公司复兴花园一期项目</w:t>
      </w:r>
      <w:r>
        <w:rPr>
          <w:rFonts w:hint="default" w:ascii="Times New Roman" w:hAnsi="Times New Roman" w:eastAsia="仿宋_GB2312" w:cs="Times New Roman"/>
          <w:color w:val="auto"/>
          <w:sz w:val="32"/>
          <w:szCs w:val="32"/>
        </w:rPr>
        <w:t>&gt;</w:t>
      </w:r>
      <w:r>
        <w:rPr>
          <w:rFonts w:hint="eastAsia" w:eastAsia="仿宋_GB2312" w:cs="Times New Roman"/>
          <w:color w:val="auto"/>
          <w:sz w:val="32"/>
          <w:szCs w:val="32"/>
          <w:lang w:val="en-US" w:eastAsia="zh-CN"/>
        </w:rPr>
        <w:t>的请示</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经审查，该申请符合法定条件。</w:t>
      </w:r>
      <w:r>
        <w:rPr>
          <w:rFonts w:hint="eastAsia" w:ascii="仿宋_GB2312" w:hAnsi="仿宋_GB2312" w:eastAsia="仿宋_GB2312" w:cs="仿宋_GB2312"/>
          <w:sz w:val="32"/>
          <w:szCs w:val="32"/>
        </w:rPr>
        <w:t>根据《中华人民共和国行政许可法》第三十八条第一款、《水行政许可实施办法》第三十二条规定，按照《中华人民共和国水土保持法》第二十五条及其配套法规、技术规范的有关规定，《报告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》以及专家</w:t>
      </w:r>
      <w:r>
        <w:rPr>
          <w:rFonts w:hint="eastAsia" w:ascii="仿宋_GB2312" w:hAnsi="仿宋_GB2312" w:eastAsia="仿宋_GB2312" w:cs="仿宋_GB2312"/>
          <w:sz w:val="32"/>
          <w:szCs w:val="32"/>
          <w:lang w:eastAsia="zh-CN"/>
        </w:rPr>
        <w:t>审查</w:t>
      </w:r>
      <w:r>
        <w:rPr>
          <w:rFonts w:hint="eastAsia" w:ascii="仿宋_GB2312" w:hAnsi="仿宋_GB2312" w:eastAsia="仿宋_GB2312" w:cs="仿宋_GB2312"/>
          <w:sz w:val="32"/>
          <w:szCs w:val="32"/>
        </w:rPr>
        <w:t>意见，许可如下：</w:t>
      </w:r>
    </w:p>
    <w:p>
      <w:pPr>
        <w:pStyle w:val="11"/>
        <w:numPr>
          <w:ilvl w:val="0"/>
          <w:numId w:val="1"/>
        </w:numPr>
        <w:spacing w:line="6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项目概况:</w:t>
      </w:r>
    </w:p>
    <w:p>
      <w:pPr>
        <w:pStyle w:val="23"/>
        <w:adjustRightInd w:val="0"/>
        <w:snapToGrid w:val="0"/>
        <w:rPr>
          <w:rFonts w:hint="default" w:ascii="仿宋_GB2312" w:hAnsi="仿宋_GB2312" w:eastAsia="仿宋_GB2312" w:cs="仿宋_GB2312"/>
          <w:color w:val="auto"/>
          <w:kern w:val="2"/>
          <w:sz w:val="32"/>
          <w:szCs w:val="32"/>
          <w:lang w:val="zh-TW" w:eastAsia="zh-CN" w:bidi="ar-SA"/>
        </w:rPr>
      </w:pPr>
      <w:r>
        <w:rPr>
          <w:rFonts w:hint="default" w:ascii="仿宋_GB2312" w:hAnsi="仿宋_GB2312" w:eastAsia="仿宋_GB2312" w:cs="仿宋_GB2312"/>
          <w:color w:val="auto"/>
          <w:kern w:val="2"/>
          <w:sz w:val="32"/>
          <w:szCs w:val="32"/>
          <w:lang w:val="zh-TW" w:eastAsia="zh-CN" w:bidi="ar-SA"/>
        </w:rPr>
        <w:t>工程为住宅小区项目，</w:t>
      </w:r>
      <w:r>
        <w:rPr>
          <w:rFonts w:hint="eastAsia" w:ascii="仿宋_GB2312" w:hAnsi="仿宋_GB2312" w:eastAsia="仿宋_GB2312" w:cs="仿宋_GB2312"/>
          <w:color w:val="auto"/>
          <w:kern w:val="2"/>
          <w:sz w:val="32"/>
          <w:szCs w:val="32"/>
          <w:lang w:val="zh-TW" w:eastAsia="zh-CN" w:bidi="ar-SA"/>
        </w:rPr>
        <w:t>本总占地面积为9.38hm</w:t>
      </w:r>
      <w:r>
        <w:rPr>
          <w:rFonts w:hint="eastAsia" w:ascii="仿宋_GB2312" w:hAnsi="仿宋_GB2312" w:eastAsia="仿宋_GB2312" w:cs="仿宋_GB2312"/>
          <w:color w:val="auto"/>
          <w:kern w:val="2"/>
          <w:sz w:val="32"/>
          <w:szCs w:val="32"/>
          <w:vertAlign w:val="superscript"/>
          <w:lang w:val="zh-TW" w:eastAsia="zh-CN" w:bidi="ar-SA"/>
        </w:rPr>
        <w:t>2</w:t>
      </w:r>
      <w:r>
        <w:rPr>
          <w:rFonts w:hint="eastAsia" w:ascii="仿宋_GB2312" w:hAnsi="仿宋_GB2312" w:eastAsia="仿宋_GB2312" w:cs="仿宋_GB2312"/>
          <w:color w:val="auto"/>
          <w:kern w:val="2"/>
          <w:sz w:val="32"/>
          <w:szCs w:val="32"/>
          <w:lang w:val="zh-TW" w:eastAsia="zh-CN" w:bidi="ar-SA"/>
        </w:rPr>
        <w:t>，共分为2个地块，1#地块占地面积43937.1m</w:t>
      </w:r>
      <w:r>
        <w:rPr>
          <w:rFonts w:hint="eastAsia" w:ascii="仿宋_GB2312" w:hAnsi="仿宋_GB2312" w:eastAsia="仿宋_GB2312" w:cs="仿宋_GB2312"/>
          <w:color w:val="auto"/>
          <w:kern w:val="2"/>
          <w:sz w:val="32"/>
          <w:szCs w:val="32"/>
          <w:vertAlign w:val="superscript"/>
          <w:lang w:val="zh-TW" w:eastAsia="zh-CN" w:bidi="ar-SA"/>
        </w:rPr>
        <w:t>2</w:t>
      </w:r>
      <w:r>
        <w:rPr>
          <w:rFonts w:hint="eastAsia" w:ascii="仿宋_GB2312" w:hAnsi="仿宋_GB2312" w:eastAsia="仿宋_GB2312" w:cs="仿宋_GB2312"/>
          <w:color w:val="auto"/>
          <w:kern w:val="2"/>
          <w:sz w:val="32"/>
          <w:szCs w:val="32"/>
          <w:lang w:val="zh-TW" w:eastAsia="zh-CN" w:bidi="ar-SA"/>
        </w:rPr>
        <w:t>，总建筑面积约为</w:t>
      </w:r>
      <w:r>
        <w:rPr>
          <w:rFonts w:hint="default" w:ascii="仿宋_GB2312" w:hAnsi="仿宋_GB2312" w:eastAsia="仿宋_GB2312" w:cs="仿宋_GB2312"/>
          <w:color w:val="auto"/>
          <w:kern w:val="2"/>
          <w:sz w:val="32"/>
          <w:szCs w:val="32"/>
          <w:lang w:val="zh-TW" w:eastAsia="zh-CN" w:bidi="ar-SA"/>
        </w:rPr>
        <w:t>153155.58</w:t>
      </w:r>
      <w:r>
        <w:rPr>
          <w:rFonts w:hint="eastAsia" w:ascii="仿宋_GB2312" w:hAnsi="仿宋_GB2312" w:eastAsia="仿宋_GB2312" w:cs="仿宋_GB2312"/>
          <w:color w:val="auto"/>
          <w:kern w:val="2"/>
          <w:sz w:val="32"/>
          <w:szCs w:val="32"/>
          <w:lang w:val="zh-TW" w:eastAsia="zh-CN" w:bidi="ar-SA"/>
        </w:rPr>
        <w:t>m</w:t>
      </w:r>
      <w:r>
        <w:rPr>
          <w:rFonts w:hint="eastAsia" w:ascii="仿宋_GB2312" w:hAnsi="仿宋_GB2312" w:eastAsia="仿宋_GB2312" w:cs="仿宋_GB2312"/>
          <w:color w:val="auto"/>
          <w:kern w:val="2"/>
          <w:sz w:val="32"/>
          <w:szCs w:val="32"/>
          <w:vertAlign w:val="superscript"/>
          <w:lang w:val="zh-TW" w:eastAsia="zh-CN" w:bidi="ar-SA"/>
        </w:rPr>
        <w:t>2</w:t>
      </w:r>
      <w:r>
        <w:rPr>
          <w:rFonts w:hint="eastAsia" w:ascii="仿宋_GB2312" w:hAnsi="仿宋_GB2312" w:eastAsia="仿宋_GB2312" w:cs="仿宋_GB2312"/>
          <w:color w:val="auto"/>
          <w:kern w:val="2"/>
          <w:sz w:val="32"/>
          <w:szCs w:val="32"/>
          <w:lang w:val="zh-TW" w:eastAsia="zh-CN" w:bidi="ar-SA"/>
        </w:rPr>
        <w:t>，其中地上总建筑面积约为124328.36m2，地下总建筑面积约为28827.22</w:t>
      </w:r>
      <w:r>
        <w:rPr>
          <w:rFonts w:hint="eastAsia" w:ascii="仿宋_GB2312" w:hAnsi="仿宋_GB2312" w:eastAsia="仿宋_GB2312" w:cs="仿宋_GB2312"/>
          <w:color w:val="auto"/>
          <w:kern w:val="2"/>
          <w:sz w:val="32"/>
          <w:szCs w:val="32"/>
          <w:lang w:val="zh-TW" w:eastAsia="zh-CN" w:bidi="ar-SA"/>
        </w:rPr>
        <w:t>m</w:t>
      </w:r>
      <w:r>
        <w:rPr>
          <w:rFonts w:hint="eastAsia" w:ascii="仿宋_GB2312" w:hAnsi="仿宋_GB2312" w:eastAsia="仿宋_GB2312" w:cs="仿宋_GB2312"/>
          <w:color w:val="auto"/>
          <w:kern w:val="2"/>
          <w:sz w:val="32"/>
          <w:szCs w:val="32"/>
          <w:vertAlign w:val="superscript"/>
          <w:lang w:val="zh-TW" w:eastAsia="zh-CN" w:bidi="ar-SA"/>
        </w:rPr>
        <w:t>2</w:t>
      </w:r>
      <w:r>
        <w:rPr>
          <w:rFonts w:hint="eastAsia" w:ascii="仿宋_GB2312" w:hAnsi="仿宋_GB2312" w:eastAsia="仿宋_GB2312" w:cs="仿宋_GB2312"/>
          <w:color w:val="auto"/>
          <w:kern w:val="2"/>
          <w:sz w:val="32"/>
          <w:szCs w:val="32"/>
          <w:lang w:val="zh-TW" w:eastAsia="zh-CN" w:bidi="ar-SA"/>
        </w:rPr>
        <w:t>，建筑密度23.64%，容积率2.79，绿化率35%，建设内容包括6栋23层住宅楼、2栋27层住宅楼、地下车库及商业配套设施；2#地块占地面积49838.2h</w:t>
      </w:r>
      <w:r>
        <w:rPr>
          <w:rFonts w:hint="eastAsia" w:ascii="仿宋_GB2312" w:hAnsi="仿宋_GB2312" w:eastAsia="仿宋_GB2312" w:cs="仿宋_GB2312"/>
          <w:color w:val="auto"/>
          <w:kern w:val="2"/>
          <w:sz w:val="32"/>
          <w:szCs w:val="32"/>
          <w:lang w:val="zh-TW" w:eastAsia="zh-CN" w:bidi="ar-SA"/>
        </w:rPr>
        <w:t>m</w:t>
      </w:r>
      <w:r>
        <w:rPr>
          <w:rFonts w:hint="eastAsia" w:ascii="仿宋_GB2312" w:hAnsi="仿宋_GB2312" w:eastAsia="仿宋_GB2312" w:cs="仿宋_GB2312"/>
          <w:color w:val="auto"/>
          <w:kern w:val="2"/>
          <w:sz w:val="32"/>
          <w:szCs w:val="32"/>
          <w:vertAlign w:val="superscript"/>
          <w:lang w:val="zh-TW" w:eastAsia="zh-CN" w:bidi="ar-SA"/>
        </w:rPr>
        <w:t>2</w:t>
      </w:r>
      <w:r>
        <w:rPr>
          <w:rFonts w:hint="eastAsia" w:ascii="仿宋_GB2312" w:hAnsi="仿宋_GB2312" w:eastAsia="仿宋_GB2312" w:cs="仿宋_GB2312"/>
          <w:color w:val="auto"/>
          <w:kern w:val="2"/>
          <w:sz w:val="32"/>
          <w:szCs w:val="32"/>
          <w:lang w:val="zh-TW" w:eastAsia="zh-CN" w:bidi="ar-SA"/>
        </w:rPr>
        <w:t>，总建筑面积约为168063.68</w:t>
      </w:r>
      <w:r>
        <w:rPr>
          <w:rFonts w:hint="eastAsia" w:ascii="仿宋_GB2312" w:hAnsi="仿宋_GB2312" w:eastAsia="仿宋_GB2312" w:cs="仿宋_GB2312"/>
          <w:color w:val="auto"/>
          <w:kern w:val="2"/>
          <w:sz w:val="32"/>
          <w:szCs w:val="32"/>
          <w:lang w:val="zh-TW" w:eastAsia="zh-CN" w:bidi="ar-SA"/>
        </w:rPr>
        <w:t>m</w:t>
      </w:r>
      <w:r>
        <w:rPr>
          <w:rFonts w:hint="eastAsia" w:ascii="仿宋_GB2312" w:hAnsi="仿宋_GB2312" w:eastAsia="仿宋_GB2312" w:cs="仿宋_GB2312"/>
          <w:color w:val="auto"/>
          <w:kern w:val="2"/>
          <w:sz w:val="32"/>
          <w:szCs w:val="32"/>
          <w:vertAlign w:val="superscript"/>
          <w:lang w:val="zh-TW" w:eastAsia="zh-CN" w:bidi="ar-SA"/>
        </w:rPr>
        <w:t>2</w:t>
      </w:r>
      <w:r>
        <w:rPr>
          <w:rFonts w:hint="eastAsia" w:ascii="仿宋_GB2312" w:hAnsi="仿宋_GB2312" w:eastAsia="仿宋_GB2312" w:cs="仿宋_GB2312"/>
          <w:color w:val="auto"/>
          <w:kern w:val="2"/>
          <w:sz w:val="32"/>
          <w:szCs w:val="32"/>
          <w:lang w:val="zh-TW" w:eastAsia="zh-CN" w:bidi="ar-SA"/>
        </w:rPr>
        <w:t>，其中地上总建筑面积约为139773.48</w:t>
      </w:r>
      <w:r>
        <w:rPr>
          <w:rFonts w:hint="eastAsia" w:ascii="仿宋_GB2312" w:hAnsi="仿宋_GB2312" w:eastAsia="仿宋_GB2312" w:cs="仿宋_GB2312"/>
          <w:color w:val="auto"/>
          <w:kern w:val="2"/>
          <w:sz w:val="32"/>
          <w:szCs w:val="32"/>
          <w:lang w:val="zh-TW" w:eastAsia="zh-CN" w:bidi="ar-SA"/>
        </w:rPr>
        <w:t>m</w:t>
      </w:r>
      <w:r>
        <w:rPr>
          <w:rFonts w:hint="eastAsia" w:ascii="仿宋_GB2312" w:hAnsi="仿宋_GB2312" w:eastAsia="仿宋_GB2312" w:cs="仿宋_GB2312"/>
          <w:color w:val="auto"/>
          <w:kern w:val="2"/>
          <w:sz w:val="32"/>
          <w:szCs w:val="32"/>
          <w:vertAlign w:val="superscript"/>
          <w:lang w:val="zh-TW" w:eastAsia="zh-CN" w:bidi="ar-SA"/>
        </w:rPr>
        <w:t>2</w:t>
      </w:r>
      <w:r>
        <w:rPr>
          <w:rFonts w:hint="eastAsia" w:ascii="仿宋_GB2312" w:hAnsi="仿宋_GB2312" w:eastAsia="仿宋_GB2312" w:cs="仿宋_GB2312"/>
          <w:color w:val="auto"/>
          <w:kern w:val="2"/>
          <w:sz w:val="32"/>
          <w:szCs w:val="32"/>
          <w:lang w:val="zh-TW" w:eastAsia="zh-CN" w:bidi="ar-SA"/>
        </w:rPr>
        <w:t>，地下总建筑面积约为28290.2</w:t>
      </w:r>
      <w:r>
        <w:rPr>
          <w:rFonts w:hint="eastAsia" w:ascii="仿宋_GB2312" w:hAnsi="仿宋_GB2312" w:eastAsia="仿宋_GB2312" w:cs="仿宋_GB2312"/>
          <w:color w:val="auto"/>
          <w:kern w:val="2"/>
          <w:sz w:val="32"/>
          <w:szCs w:val="32"/>
          <w:lang w:val="zh-TW" w:eastAsia="zh-CN" w:bidi="ar-SA"/>
        </w:rPr>
        <w:t>m</w:t>
      </w:r>
      <w:r>
        <w:rPr>
          <w:rFonts w:hint="eastAsia" w:ascii="仿宋_GB2312" w:hAnsi="仿宋_GB2312" w:eastAsia="仿宋_GB2312" w:cs="仿宋_GB2312"/>
          <w:color w:val="auto"/>
          <w:kern w:val="2"/>
          <w:sz w:val="32"/>
          <w:szCs w:val="32"/>
          <w:vertAlign w:val="superscript"/>
          <w:lang w:val="zh-TW" w:eastAsia="zh-CN" w:bidi="ar-SA"/>
        </w:rPr>
        <w:t>2</w:t>
      </w:r>
      <w:r>
        <w:rPr>
          <w:rFonts w:hint="eastAsia" w:ascii="仿宋_GB2312" w:hAnsi="仿宋_GB2312" w:eastAsia="仿宋_GB2312" w:cs="仿宋_GB2312"/>
          <w:color w:val="auto"/>
          <w:kern w:val="2"/>
          <w:sz w:val="32"/>
          <w:szCs w:val="32"/>
          <w:lang w:val="zh-TW" w:eastAsia="zh-CN" w:bidi="ar-SA"/>
        </w:rPr>
        <w:t>，建筑密度26.73%，容积率2.79，绿化率35%，建设内容包括2栋23层住宅楼、4栋26层住宅楼、2栋27层住宅楼、地下车库及商业配套设施。</w:t>
      </w:r>
    </w:p>
    <w:p>
      <w:pPr>
        <w:ind w:firstLine="640" w:firstLineChars="200"/>
        <w:rPr>
          <w:rFonts w:hint="eastAsia" w:ascii="仿宋_GB2312" w:hAnsi="仿宋_GB2312" w:eastAsia="仿宋_GB2312" w:cs="仿宋_GB2312"/>
          <w:color w:val="auto"/>
          <w:kern w:val="2"/>
          <w:sz w:val="32"/>
          <w:szCs w:val="32"/>
          <w:lang w:val="zh-TW" w:eastAsia="zh-CN" w:bidi="ar-SA"/>
        </w:rPr>
      </w:pPr>
      <w:r>
        <w:rPr>
          <w:rFonts w:hint="eastAsia" w:ascii="仿宋_GB2312" w:hAnsi="仿宋_GB2312" w:eastAsia="仿宋_GB2312" w:cs="仿宋_GB2312"/>
          <w:color w:val="auto"/>
          <w:kern w:val="2"/>
          <w:sz w:val="32"/>
          <w:szCs w:val="32"/>
          <w:lang w:val="zh-TW" w:eastAsia="zh-CN" w:bidi="ar-SA"/>
        </w:rPr>
        <w:t>工程土石方项目总挖方46.17万m</w:t>
      </w:r>
      <w:r>
        <w:rPr>
          <w:rFonts w:hint="eastAsia" w:ascii="仿宋_GB2312" w:hAnsi="仿宋_GB2312" w:eastAsia="仿宋_GB2312" w:cs="仿宋_GB2312"/>
          <w:color w:val="auto"/>
          <w:kern w:val="2"/>
          <w:sz w:val="32"/>
          <w:szCs w:val="32"/>
          <w:vertAlign w:val="superscript"/>
          <w:lang w:val="zh-TW" w:eastAsia="zh-CN" w:bidi="ar-SA"/>
        </w:rPr>
        <w:t>3</w:t>
      </w:r>
      <w:r>
        <w:rPr>
          <w:rFonts w:hint="eastAsia" w:ascii="仿宋_GB2312" w:hAnsi="仿宋_GB2312" w:eastAsia="仿宋_GB2312" w:cs="仿宋_GB2312"/>
          <w:color w:val="auto"/>
          <w:kern w:val="2"/>
          <w:sz w:val="32"/>
          <w:szCs w:val="32"/>
          <w:lang w:val="zh-TW" w:eastAsia="zh-CN" w:bidi="ar-SA"/>
        </w:rPr>
        <w:t>，总填方11.76万</w:t>
      </w:r>
      <w:r>
        <w:rPr>
          <w:rFonts w:hint="eastAsia" w:ascii="仿宋_GB2312" w:hAnsi="仿宋_GB2312" w:eastAsia="仿宋_GB2312" w:cs="仿宋_GB2312"/>
          <w:color w:val="auto"/>
          <w:kern w:val="2"/>
          <w:sz w:val="32"/>
          <w:szCs w:val="32"/>
          <w:lang w:val="zh-TW" w:eastAsia="zh-CN" w:bidi="ar-SA"/>
        </w:rPr>
        <w:t>m</w:t>
      </w:r>
      <w:r>
        <w:rPr>
          <w:rFonts w:hint="eastAsia" w:ascii="仿宋_GB2312" w:hAnsi="仿宋_GB2312" w:eastAsia="仿宋_GB2312" w:cs="仿宋_GB2312"/>
          <w:color w:val="auto"/>
          <w:kern w:val="2"/>
          <w:sz w:val="32"/>
          <w:szCs w:val="32"/>
          <w:vertAlign w:val="superscript"/>
          <w:lang w:val="zh-TW" w:eastAsia="zh-CN" w:bidi="ar-SA"/>
        </w:rPr>
        <w:t>3</w:t>
      </w:r>
      <w:r>
        <w:rPr>
          <w:rFonts w:hint="eastAsia" w:ascii="仿宋_GB2312" w:hAnsi="仿宋_GB2312" w:eastAsia="仿宋_GB2312" w:cs="仿宋_GB2312"/>
          <w:color w:val="auto"/>
          <w:kern w:val="2"/>
          <w:sz w:val="32"/>
          <w:szCs w:val="32"/>
          <w:lang w:val="zh-TW" w:eastAsia="zh-CN" w:bidi="ar-SA"/>
        </w:rPr>
        <w:t>，总借方11.69万</w:t>
      </w:r>
      <w:r>
        <w:rPr>
          <w:rFonts w:hint="eastAsia" w:ascii="仿宋_GB2312" w:hAnsi="仿宋_GB2312" w:eastAsia="仿宋_GB2312" w:cs="仿宋_GB2312"/>
          <w:color w:val="auto"/>
          <w:kern w:val="2"/>
          <w:sz w:val="32"/>
          <w:szCs w:val="32"/>
          <w:lang w:val="zh-TW" w:eastAsia="zh-CN" w:bidi="ar-SA"/>
        </w:rPr>
        <w:t>m</w:t>
      </w:r>
      <w:r>
        <w:rPr>
          <w:rFonts w:hint="eastAsia" w:ascii="仿宋_GB2312" w:hAnsi="仿宋_GB2312" w:eastAsia="仿宋_GB2312" w:cs="仿宋_GB2312"/>
          <w:color w:val="auto"/>
          <w:kern w:val="2"/>
          <w:sz w:val="32"/>
          <w:szCs w:val="32"/>
          <w:vertAlign w:val="superscript"/>
          <w:lang w:val="zh-TW" w:eastAsia="zh-CN" w:bidi="ar-SA"/>
        </w:rPr>
        <w:t>3</w:t>
      </w:r>
      <w:r>
        <w:rPr>
          <w:rFonts w:hint="eastAsia" w:ascii="仿宋_GB2312" w:hAnsi="仿宋_GB2312" w:eastAsia="仿宋_GB2312" w:cs="仿宋_GB2312"/>
          <w:color w:val="auto"/>
          <w:kern w:val="2"/>
          <w:sz w:val="32"/>
          <w:szCs w:val="32"/>
          <w:lang w:val="zh-TW" w:eastAsia="zh-CN" w:bidi="ar-SA"/>
        </w:rPr>
        <w:t>，总弃方46.1万</w:t>
      </w:r>
      <w:r>
        <w:rPr>
          <w:rFonts w:hint="eastAsia" w:ascii="仿宋_GB2312" w:hAnsi="仿宋_GB2312" w:eastAsia="仿宋_GB2312" w:cs="仿宋_GB2312"/>
          <w:color w:val="auto"/>
          <w:kern w:val="2"/>
          <w:sz w:val="32"/>
          <w:szCs w:val="32"/>
          <w:lang w:val="zh-TW" w:eastAsia="zh-CN" w:bidi="ar-SA"/>
        </w:rPr>
        <w:t>m</w:t>
      </w:r>
      <w:r>
        <w:rPr>
          <w:rFonts w:hint="eastAsia" w:ascii="仿宋_GB2312" w:hAnsi="仿宋_GB2312" w:eastAsia="仿宋_GB2312" w:cs="仿宋_GB2312"/>
          <w:color w:val="auto"/>
          <w:kern w:val="2"/>
          <w:sz w:val="32"/>
          <w:szCs w:val="32"/>
          <w:vertAlign w:val="superscript"/>
          <w:lang w:val="zh-TW" w:eastAsia="zh-CN" w:bidi="ar-SA"/>
        </w:rPr>
        <w:t>3</w:t>
      </w:r>
      <w:r>
        <w:rPr>
          <w:rFonts w:hint="eastAsia" w:ascii="仿宋_GB2312" w:hAnsi="仿宋_GB2312" w:eastAsia="仿宋_GB2312" w:cs="仿宋_GB2312"/>
          <w:color w:val="auto"/>
          <w:kern w:val="2"/>
          <w:sz w:val="32"/>
          <w:szCs w:val="32"/>
          <w:lang w:val="en-US" w:eastAsia="zh-CN" w:bidi="ar-SA"/>
        </w:rPr>
        <w:t>。</w:t>
      </w:r>
    </w:p>
    <w:p>
      <w:pPr>
        <w:ind w:firstLine="640" w:firstLineChars="200"/>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zh-TW" w:eastAsia="zh-CN" w:bidi="ar-SA"/>
        </w:rPr>
        <w:t>本项目已于2018年12月开工建设，为补报方案，计划2021年1月底结束，总工期26个月。</w:t>
      </w:r>
      <w:r>
        <w:rPr>
          <w:rFonts w:hint="eastAsia" w:ascii="仿宋_GB2312" w:hAnsi="仿宋_GB2312" w:eastAsia="仿宋_GB2312" w:cs="仿宋_GB2312"/>
          <w:color w:val="auto"/>
          <w:kern w:val="2"/>
          <w:sz w:val="32"/>
          <w:szCs w:val="32"/>
          <w:lang w:val="en-US" w:eastAsia="zh-CN" w:bidi="ar-SA"/>
        </w:rPr>
        <w:t>此方案为补做方案。</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二、同意方案</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深度为可行性研究阶段深度。</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依据充分，内容全面，水土流失范围和防治目标明确。水土保持分区及水土流失防治措施总体布局基本可行。经</w:t>
      </w:r>
      <w:r>
        <w:rPr>
          <w:rFonts w:hint="eastAsia" w:ascii="仿宋_GB2312" w:hAnsi="仿宋_GB2312" w:eastAsia="仿宋_GB2312" w:cs="仿宋_GB2312"/>
          <w:sz w:val="32"/>
          <w:szCs w:val="32"/>
          <w:lang w:eastAsia="zh-CN"/>
        </w:rPr>
        <w:t>专家审查</w:t>
      </w:r>
      <w:r>
        <w:rPr>
          <w:rFonts w:hint="eastAsia" w:ascii="仿宋_GB2312" w:hAnsi="仿宋_GB2312" w:eastAsia="仿宋_GB2312" w:cs="仿宋_GB2312"/>
          <w:sz w:val="32"/>
          <w:szCs w:val="32"/>
        </w:rPr>
        <w:t>，符合开发建设项目有关技术规范的规定和要求，可作为水土保持工作的依据。</w:t>
      </w:r>
    </w:p>
    <w:p>
      <w:pPr>
        <w:tabs>
          <w:tab w:val="left" w:pos="420"/>
          <w:tab w:val="left" w:pos="5400"/>
        </w:tabs>
        <w:adjustRightInd w:val="0"/>
        <w:snapToGrid w:val="0"/>
        <w:spacing w:line="360" w:lineRule="auto"/>
        <w:ind w:firstLine="48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、同意水土流失预测内容、方法和结果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根据水土流失预测，</w:t>
      </w:r>
      <w:r>
        <w:rPr>
          <w:rFonts w:hint="eastAsia" w:ascii="仿宋_GB2312" w:hAnsi="仿宋_GB2312" w:eastAsia="仿宋_GB2312" w:cs="仿宋_GB2312"/>
          <w:sz w:val="32"/>
          <w:szCs w:val="32"/>
        </w:rPr>
        <w:t>工程建设扰动地貌可能造成的水土流失总量326.92t，新增水土流失量288.80t，其中施工期新增水土流失量270.34t，自然恢复期新增水土流失量18.46t。</w:t>
      </w:r>
    </w:p>
    <w:p>
      <w:pPr>
        <w:adjustRightInd w:val="0"/>
        <w:snapToGrid w:val="0"/>
        <w:spacing w:line="360" w:lineRule="auto"/>
        <w:ind w:firstLine="48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同意本工程采用建设类项目Ⅰ级水土流失防治标准。根据《河南省水土保持规划（2016-2030年）》（2016年9月），项目区位于黄泛平原风沙省级水土流失重点预防区内，并且该项目位于开封市市区，根据《生产建设项目水土流失防治标准》（GB/T50434-2018），项目区水土流失防治标准执行北方土石山区Ⅰ级标准。</w:t>
      </w:r>
    </w:p>
    <w:p>
      <w:pPr>
        <w:adjustRightInd w:val="0"/>
        <w:snapToGrid w:val="0"/>
        <w:spacing w:line="360" w:lineRule="auto"/>
        <w:ind w:firstLine="480"/>
        <w:rPr>
          <w:rFonts w:hint="eastAsia" w:ascii="仿宋" w:hAnsi="仿宋" w:eastAsia="仿宋" w:cs="仿宋"/>
          <w:color w:val="000000"/>
          <w:kern w:val="0"/>
          <w:sz w:val="32"/>
          <w:szCs w:val="32"/>
          <w:lang w:val="en-US" w:eastAsia="zh-CN" w:bidi="ar"/>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同意该项目</w:t>
      </w:r>
      <w:r>
        <w:rPr>
          <w:rFonts w:hint="eastAsia" w:ascii="仿宋" w:hAnsi="仿宋" w:eastAsia="仿宋" w:cs="仿宋"/>
          <w:color w:val="000000"/>
          <w:kern w:val="0"/>
          <w:sz w:val="32"/>
          <w:szCs w:val="32"/>
          <w:lang w:val="en-US" w:eastAsia="zh-CN" w:bidi="ar"/>
        </w:rPr>
        <w:t>本项目水土流失防治责任范围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生产建设项目水土流失防治责任范围应包括项目永久征地、临时占地（含租赁土地）以及其他使用与管辖区域。本项目水土流失防治责任范围面积为9.87hm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，其中永久占地9.38hm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，临时占地0.49hm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、同意本</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工程建设水土流失防治要求，</w:t>
      </w:r>
      <w:r>
        <w:rPr>
          <w:rFonts w:hint="eastAsia" w:ascii="仿宋_GB2312" w:hAnsi="仿宋_GB2312" w:eastAsia="仿宋_GB2312" w:cs="仿宋_GB2312"/>
          <w:sz w:val="32"/>
          <w:szCs w:val="32"/>
          <w:lang w:eastAsia="zh-CN"/>
        </w:rPr>
        <w:t>根据水土保持有关技术规范要求，在筑土工程设计已有的防护措施的基础上，需补充或增加水土保持措施，已达到较全面的防止因工程建设而产生的水土流失。</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、同意水土保持</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实施进度安排，要严格按照批复的水土保持方案所确定的进度组织实施水土保持工程。</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、同意投资概算的编制依据，原则和方法。</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水土保持估算总投资为1237.47万元（其中主体工程设计中已有投资1146.32万元、本方案新增水保投资91.15万元），防治费1151.12万元（其中工程措施投资135.97万元，植物措施投资984.17万元，临时措施投资30.98万元），独立费用81.19万元（水保监理费15.0万元，监测费21.09万元），基本预备费5.16万元</w:t>
      </w:r>
      <w:r>
        <w:rPr>
          <w:rFonts w:hint="eastAsia" w:ascii="仿宋_GB2312" w:hAnsi="仿宋_GB2312" w:eastAsia="仿宋_GB2312" w:cs="仿宋_GB2312"/>
          <w:sz w:val="32"/>
          <w:szCs w:val="32"/>
          <w:lang w:eastAsia="zh-CN"/>
        </w:rPr>
        <w:t>。</w:t>
      </w:r>
    </w:p>
    <w:p>
      <w:pPr>
        <w:keepNext w:val="0"/>
        <w:keepLines w:val="0"/>
        <w:widowControl/>
        <w:suppressLineNumbers w:val="0"/>
        <w:ind w:firstLine="640" w:firstLineChars="200"/>
        <w:jc w:val="left"/>
        <w:rPr>
          <w:rFonts w:hint="eastAsia"/>
          <w:lang w:val="en-US" w:eastAsia="zh-CN"/>
        </w:rPr>
      </w:pPr>
      <w:r>
        <w:rPr>
          <w:rFonts w:hint="eastAsia" w:ascii="仿宋" w:hAnsi="仿宋" w:eastAsia="仿宋" w:cs="仿宋"/>
          <w:kern w:val="2"/>
          <w:sz w:val="32"/>
          <w:szCs w:val="32"/>
          <w:lang w:val="en-US" w:eastAsia="zh-CN" w:bidi="ar-SA"/>
        </w:rPr>
        <w:t xml:space="preserve">项目水土保持补偿费免征情况说明：根据河南省水土保持补偿费征收管理办法（豫财综〔2015〕107 号）第十二条规定： </w:t>
      </w:r>
      <w:r>
        <w:rPr>
          <w:rFonts w:hint="default" w:ascii="仿宋" w:hAnsi="仿宋" w:eastAsia="仿宋" w:cs="仿宋"/>
          <w:kern w:val="2"/>
          <w:sz w:val="32"/>
          <w:szCs w:val="32"/>
          <w:lang w:val="en-US" w:eastAsia="zh-CN" w:bidi="ar-SA"/>
        </w:rPr>
        <w:t>建设保障性安居工程、市政生态环境保护基础设施项目的，免征水土保持补偿费。根据开</w:t>
      </w:r>
      <w:r>
        <w:rPr>
          <w:rFonts w:hint="eastAsia" w:ascii="仿宋" w:hAnsi="仿宋" w:eastAsia="仿宋" w:cs="仿宋"/>
          <w:kern w:val="2"/>
          <w:sz w:val="32"/>
          <w:szCs w:val="32"/>
          <w:lang w:val="en-US" w:eastAsia="zh-CN" w:bidi="ar-SA"/>
        </w:rPr>
        <w:t>封市人民政府专题会议纪要〔2017〕59号及河南省企业投资项目备案证明</w:t>
      </w:r>
      <w:r>
        <w:rPr>
          <w:rFonts w:hint="default" w:ascii="仿宋" w:hAnsi="仿宋" w:eastAsia="仿宋" w:cs="仿宋"/>
          <w:kern w:val="2"/>
          <w:sz w:val="32"/>
          <w:szCs w:val="32"/>
          <w:lang w:val="en-US" w:eastAsia="zh-CN" w:bidi="ar-SA"/>
        </w:rPr>
        <w:t>，本项目水土保持补偿费不再计列。</w:t>
      </w:r>
    </w:p>
    <w:p>
      <w:pPr>
        <w:pStyle w:val="16"/>
        <w:spacing w:line="60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九、建设单位要注意做好以下工作</w:t>
      </w:r>
    </w:p>
    <w:p>
      <w:pPr>
        <w:pStyle w:val="16"/>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按照方案要求落实各项水土保持措施，加强施工组织和施工管理，切实落实水土保持“三同时”制度；加强水土保持监理工作，确保水土保持工程质量；要积极配合和主动接受各级水土保持部门的依法监督检查。</w:t>
      </w:r>
    </w:p>
    <w:p>
      <w:pPr>
        <w:numPr>
          <w:ilvl w:val="0"/>
          <w:numId w:val="0"/>
        </w:numPr>
        <w:ind w:firstLine="640" w:firstLineChars="200"/>
        <w:jc w:val="left"/>
        <w:rPr>
          <w:rFonts w:hint="default" w:ascii="Times New Roman" w:hAnsi="Times New Roman" w:eastAsia="仿宋_GB2312" w:cs="Times New Roman"/>
          <w:sz w:val="32"/>
          <w:szCs w:val="32"/>
        </w:rPr>
      </w:pPr>
      <w:r>
        <w:rPr>
          <w:rFonts w:hint="eastAsia" w:ascii="仿宋_GB2312" w:hAnsi="仿宋_GB2312" w:eastAsia="仿宋_GB2312" w:cs="仿宋_GB2312"/>
          <w:kern w:val="2"/>
          <w:sz w:val="32"/>
          <w:szCs w:val="32"/>
          <w:lang w:val="en-US" w:eastAsia="zh-CN" w:bidi="ar-SA"/>
        </w:rPr>
        <w:t>2、</w:t>
      </w:r>
      <w:r>
        <w:rPr>
          <w:rFonts w:hint="eastAsia" w:ascii="Times New Roman" w:hAnsi="Times New Roman" w:eastAsia="仿宋_GB2312" w:cs="Times New Roman"/>
          <w:sz w:val="32"/>
          <w:szCs w:val="32"/>
          <w:lang w:eastAsia="zh-CN"/>
        </w:rPr>
        <w:t>在主体工程竣工前，</w:t>
      </w:r>
      <w:r>
        <w:rPr>
          <w:rFonts w:hint="eastAsia" w:ascii="Times New Roman" w:hAnsi="Times New Roman" w:eastAsia="仿宋_GB2312" w:cs="Times New Roman"/>
          <w:sz w:val="32"/>
          <w:szCs w:val="32"/>
        </w:rPr>
        <w:t>要切实落实国务院国发〔2017〕46号文件和水利部水保〔2017〕365号文件要求，尽快组织开展水土保持设施自主验收工作。要严格遵循水土保持标准、规范、规程确定的验收标准和条件，组织第三方机构编制水土保持设施验收报告，召开验收会议并形成水土保持设施验收鉴定书，在通过官方网站或其他便于公众知悉的方式向社会公开水土保持设施验收鉴定书、水土保持设施验收报告和水土保持监测总结报告等材料后，生产建设项目投产使用前，向我局报备水土保持设施验收材料。</w:t>
      </w:r>
      <w:r>
        <w:rPr>
          <w:rFonts w:hint="eastAsia" w:ascii="Times New Roman" w:hAnsi="Times New Roman" w:eastAsia="仿宋_GB2312" w:cs="Times New Roman"/>
          <w:sz w:val="32"/>
          <w:szCs w:val="32"/>
          <w:lang w:eastAsia="zh-CN"/>
        </w:rPr>
        <w:t>逾期不验收的水土保持设施，不得投入使用。</w:t>
      </w:r>
    </w:p>
    <w:p>
      <w:pPr>
        <w:pStyle w:val="16"/>
        <w:spacing w:line="600" w:lineRule="exact"/>
        <w:ind w:left="0" w:leftChars="0" w:firstLine="640" w:firstLineChars="200"/>
        <w:rPr>
          <w:rFonts w:hint="eastAsia" w:ascii="仿宋_GB2312" w:hAnsi="仿宋_GB2312" w:eastAsia="仿宋_GB2312" w:cs="仿宋_GB2312"/>
          <w:kern w:val="2"/>
          <w:sz w:val="32"/>
          <w:szCs w:val="32"/>
          <w:lang w:val="en-US" w:eastAsia="zh-CN" w:bidi="ar-SA"/>
        </w:rPr>
      </w:pPr>
    </w:p>
    <w:p>
      <w:pPr>
        <w:pStyle w:val="16"/>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6"/>
        <w:jc w:val="center"/>
        <w:rPr>
          <w:rFonts w:hint="eastAsia" w:ascii="仿宋_GB2312" w:hAnsi="仿宋_GB2312" w:eastAsia="仿宋_GB2312" w:cs="仿宋_GB2312"/>
          <w:sz w:val="32"/>
          <w:szCs w:val="32"/>
        </w:rPr>
      </w:pPr>
    </w:p>
    <w:p>
      <w:pPr>
        <w:pStyle w:val="16"/>
        <w:ind w:left="0" w:leftChars="0" w:firstLine="0" w:firstLine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6"/>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pStyle w:val="16"/>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both"/>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ind w:left="0" w:leftChars="0" w:firstLine="0" w:firstLineChars="0"/>
        <w:jc w:val="both"/>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bookmarkStart w:id="0" w:name="_GoBack"/>
      <w:bookmarkEnd w:id="0"/>
    </w:p>
    <w:p>
      <w:pPr>
        <w:pStyle w:val="16"/>
        <w:ind w:left="0" w:leftChars="0" w:firstLine="0" w:firstLineChars="0"/>
        <w:jc w:val="both"/>
        <w:rPr>
          <w:rFonts w:hint="eastAsia" w:ascii="仿宋_GB2312" w:hAnsi="仿宋_GB2312" w:eastAsia="仿宋_GB2312" w:cs="仿宋_GB2312"/>
          <w:sz w:val="32"/>
          <w:szCs w:val="32"/>
        </w:rPr>
      </w:pPr>
    </w:p>
    <w:p>
      <w:pPr>
        <w:pStyle w:val="16"/>
        <w:ind w:left="0" w:leftChars="0" w:firstLine="0" w:firstLineChars="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开封市水利局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日印发</w:t>
      </w:r>
    </w:p>
    <w:p>
      <w:pPr>
        <w:adjustRightInd w:val="0"/>
        <w:snapToGrid w:val="0"/>
        <w:rPr>
          <w:sz w:val="32"/>
          <w:szCs w:val="32"/>
          <w:u w:val="single"/>
        </w:rPr>
      </w:pPr>
      <w:r>
        <w:rPr>
          <w:rFonts w:hint="eastAsia" w:ascii="仿宋_GB2312" w:hAnsi="仿宋_GB2312" w:eastAsia="仿宋_GB2312" w:cs="仿宋_GB2312"/>
          <w:sz w:val="32"/>
          <w:szCs w:val="32"/>
          <w:u w:val="single"/>
        </w:rPr>
        <w:t xml:space="preserve">                                                   </w:t>
      </w:r>
      <w:r>
        <w:rPr>
          <w:rFonts w:hint="eastAsia"/>
          <w:sz w:val="32"/>
          <w:szCs w:val="32"/>
          <w:u w:val="single"/>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7CA"/>
    <w:multiLevelType w:val="multilevel"/>
    <w:tmpl w:val="432357C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B"/>
    <w:rsid w:val="00003464"/>
    <w:rsid w:val="00005750"/>
    <w:rsid w:val="00010A80"/>
    <w:rsid w:val="00012590"/>
    <w:rsid w:val="0002098D"/>
    <w:rsid w:val="000224C9"/>
    <w:rsid w:val="00025AFA"/>
    <w:rsid w:val="00031733"/>
    <w:rsid w:val="00035060"/>
    <w:rsid w:val="00036B82"/>
    <w:rsid w:val="00037A1F"/>
    <w:rsid w:val="00041283"/>
    <w:rsid w:val="0004610B"/>
    <w:rsid w:val="00046919"/>
    <w:rsid w:val="000608BF"/>
    <w:rsid w:val="000722C3"/>
    <w:rsid w:val="00080DE2"/>
    <w:rsid w:val="00082130"/>
    <w:rsid w:val="00091F37"/>
    <w:rsid w:val="0009303C"/>
    <w:rsid w:val="000A44BA"/>
    <w:rsid w:val="000C1060"/>
    <w:rsid w:val="000C211F"/>
    <w:rsid w:val="000D07BD"/>
    <w:rsid w:val="000D70BA"/>
    <w:rsid w:val="000E2821"/>
    <w:rsid w:val="000E53E1"/>
    <w:rsid w:val="000E687E"/>
    <w:rsid w:val="000F14C3"/>
    <w:rsid w:val="001040BD"/>
    <w:rsid w:val="001060B6"/>
    <w:rsid w:val="00110DD2"/>
    <w:rsid w:val="00114501"/>
    <w:rsid w:val="00120996"/>
    <w:rsid w:val="00134D16"/>
    <w:rsid w:val="00144900"/>
    <w:rsid w:val="00146713"/>
    <w:rsid w:val="001508D2"/>
    <w:rsid w:val="00157927"/>
    <w:rsid w:val="00163A1D"/>
    <w:rsid w:val="001727F0"/>
    <w:rsid w:val="0017325D"/>
    <w:rsid w:val="00173BA1"/>
    <w:rsid w:val="00181F2F"/>
    <w:rsid w:val="001909C7"/>
    <w:rsid w:val="00192916"/>
    <w:rsid w:val="001A0356"/>
    <w:rsid w:val="001A16AF"/>
    <w:rsid w:val="001B6988"/>
    <w:rsid w:val="001B786E"/>
    <w:rsid w:val="001C25BD"/>
    <w:rsid w:val="001C45C4"/>
    <w:rsid w:val="001D192D"/>
    <w:rsid w:val="001D57C9"/>
    <w:rsid w:val="001D7B40"/>
    <w:rsid w:val="001E06D9"/>
    <w:rsid w:val="001E37B8"/>
    <w:rsid w:val="001F2BA3"/>
    <w:rsid w:val="001F5878"/>
    <w:rsid w:val="002026A7"/>
    <w:rsid w:val="002077C1"/>
    <w:rsid w:val="00210156"/>
    <w:rsid w:val="0021137D"/>
    <w:rsid w:val="00214E16"/>
    <w:rsid w:val="00216FF4"/>
    <w:rsid w:val="00220891"/>
    <w:rsid w:val="00224D7F"/>
    <w:rsid w:val="00230FE1"/>
    <w:rsid w:val="00244843"/>
    <w:rsid w:val="002673E1"/>
    <w:rsid w:val="00271D94"/>
    <w:rsid w:val="00284E3B"/>
    <w:rsid w:val="002A08E6"/>
    <w:rsid w:val="002B06A7"/>
    <w:rsid w:val="002B7AAC"/>
    <w:rsid w:val="002E3793"/>
    <w:rsid w:val="002E3CB2"/>
    <w:rsid w:val="003036FF"/>
    <w:rsid w:val="00325507"/>
    <w:rsid w:val="00332336"/>
    <w:rsid w:val="003449E8"/>
    <w:rsid w:val="00350197"/>
    <w:rsid w:val="00367905"/>
    <w:rsid w:val="00371170"/>
    <w:rsid w:val="003755DF"/>
    <w:rsid w:val="003837DB"/>
    <w:rsid w:val="00394A31"/>
    <w:rsid w:val="003A6451"/>
    <w:rsid w:val="003A654D"/>
    <w:rsid w:val="003A6991"/>
    <w:rsid w:val="003B3466"/>
    <w:rsid w:val="003B4FF0"/>
    <w:rsid w:val="003B504C"/>
    <w:rsid w:val="003C2E83"/>
    <w:rsid w:val="003D43C2"/>
    <w:rsid w:val="0041239C"/>
    <w:rsid w:val="004267F7"/>
    <w:rsid w:val="0043175E"/>
    <w:rsid w:val="0043260E"/>
    <w:rsid w:val="00432BDC"/>
    <w:rsid w:val="00432FD7"/>
    <w:rsid w:val="00437551"/>
    <w:rsid w:val="0044405D"/>
    <w:rsid w:val="00444F16"/>
    <w:rsid w:val="00452063"/>
    <w:rsid w:val="004565C7"/>
    <w:rsid w:val="00470B18"/>
    <w:rsid w:val="00471CDE"/>
    <w:rsid w:val="0049208E"/>
    <w:rsid w:val="0049445B"/>
    <w:rsid w:val="00494D59"/>
    <w:rsid w:val="00495ED7"/>
    <w:rsid w:val="004A4C05"/>
    <w:rsid w:val="004A5255"/>
    <w:rsid w:val="004A7B44"/>
    <w:rsid w:val="004B0AD5"/>
    <w:rsid w:val="004B4CD9"/>
    <w:rsid w:val="004C3DCC"/>
    <w:rsid w:val="004C7A63"/>
    <w:rsid w:val="004E1A7D"/>
    <w:rsid w:val="004E4534"/>
    <w:rsid w:val="004F438A"/>
    <w:rsid w:val="00507407"/>
    <w:rsid w:val="005135A8"/>
    <w:rsid w:val="00520193"/>
    <w:rsid w:val="00521E59"/>
    <w:rsid w:val="005230F2"/>
    <w:rsid w:val="00525959"/>
    <w:rsid w:val="00540138"/>
    <w:rsid w:val="00555B7D"/>
    <w:rsid w:val="00562702"/>
    <w:rsid w:val="005642DE"/>
    <w:rsid w:val="005706BA"/>
    <w:rsid w:val="005717E6"/>
    <w:rsid w:val="00576B6A"/>
    <w:rsid w:val="0058638C"/>
    <w:rsid w:val="00586F05"/>
    <w:rsid w:val="00592787"/>
    <w:rsid w:val="005A40F9"/>
    <w:rsid w:val="005B77F9"/>
    <w:rsid w:val="005D050A"/>
    <w:rsid w:val="005D146F"/>
    <w:rsid w:val="005D2ABD"/>
    <w:rsid w:val="005D2B4B"/>
    <w:rsid w:val="005D62F4"/>
    <w:rsid w:val="005F2360"/>
    <w:rsid w:val="00600ADB"/>
    <w:rsid w:val="00610473"/>
    <w:rsid w:val="00613E7B"/>
    <w:rsid w:val="006217F4"/>
    <w:rsid w:val="006250F0"/>
    <w:rsid w:val="0062603A"/>
    <w:rsid w:val="006277D5"/>
    <w:rsid w:val="00630C65"/>
    <w:rsid w:val="00633D18"/>
    <w:rsid w:val="00635072"/>
    <w:rsid w:val="006350A6"/>
    <w:rsid w:val="0064001F"/>
    <w:rsid w:val="00645499"/>
    <w:rsid w:val="0065344D"/>
    <w:rsid w:val="00671FBE"/>
    <w:rsid w:val="006949B1"/>
    <w:rsid w:val="006959E4"/>
    <w:rsid w:val="006A0310"/>
    <w:rsid w:val="006A6497"/>
    <w:rsid w:val="006C6407"/>
    <w:rsid w:val="006E242E"/>
    <w:rsid w:val="006E5BE5"/>
    <w:rsid w:val="006E65C0"/>
    <w:rsid w:val="0071148C"/>
    <w:rsid w:val="007145FA"/>
    <w:rsid w:val="0072502E"/>
    <w:rsid w:val="00733BAB"/>
    <w:rsid w:val="00741CCD"/>
    <w:rsid w:val="00750C58"/>
    <w:rsid w:val="00796C40"/>
    <w:rsid w:val="0079794E"/>
    <w:rsid w:val="007A0046"/>
    <w:rsid w:val="007A4449"/>
    <w:rsid w:val="007A49AF"/>
    <w:rsid w:val="007A5C41"/>
    <w:rsid w:val="007B0911"/>
    <w:rsid w:val="007B3DA1"/>
    <w:rsid w:val="007B4E4D"/>
    <w:rsid w:val="007C46A3"/>
    <w:rsid w:val="007D2D69"/>
    <w:rsid w:val="007D2DB4"/>
    <w:rsid w:val="007D6E81"/>
    <w:rsid w:val="007E0346"/>
    <w:rsid w:val="007E66E7"/>
    <w:rsid w:val="008013D0"/>
    <w:rsid w:val="00804907"/>
    <w:rsid w:val="00804B91"/>
    <w:rsid w:val="00812901"/>
    <w:rsid w:val="00822295"/>
    <w:rsid w:val="00827E94"/>
    <w:rsid w:val="00833606"/>
    <w:rsid w:val="00847A15"/>
    <w:rsid w:val="008649D9"/>
    <w:rsid w:val="00866460"/>
    <w:rsid w:val="008667BB"/>
    <w:rsid w:val="00871E7A"/>
    <w:rsid w:val="008779FD"/>
    <w:rsid w:val="00897B76"/>
    <w:rsid w:val="008A2C9C"/>
    <w:rsid w:val="008B2E8D"/>
    <w:rsid w:val="008B366D"/>
    <w:rsid w:val="008B405D"/>
    <w:rsid w:val="008C27EB"/>
    <w:rsid w:val="008D4ADF"/>
    <w:rsid w:val="008D780B"/>
    <w:rsid w:val="008E77C1"/>
    <w:rsid w:val="008F5EB5"/>
    <w:rsid w:val="008F7E87"/>
    <w:rsid w:val="009031F1"/>
    <w:rsid w:val="00905040"/>
    <w:rsid w:val="009354F4"/>
    <w:rsid w:val="00945D1F"/>
    <w:rsid w:val="00961B2A"/>
    <w:rsid w:val="00961FCF"/>
    <w:rsid w:val="009700C0"/>
    <w:rsid w:val="0097275F"/>
    <w:rsid w:val="009818ED"/>
    <w:rsid w:val="00983750"/>
    <w:rsid w:val="0098665F"/>
    <w:rsid w:val="00993FB4"/>
    <w:rsid w:val="009A5C40"/>
    <w:rsid w:val="009A5F6D"/>
    <w:rsid w:val="009C6CFD"/>
    <w:rsid w:val="009C7C54"/>
    <w:rsid w:val="009E0895"/>
    <w:rsid w:val="009F1861"/>
    <w:rsid w:val="009F369D"/>
    <w:rsid w:val="00A00679"/>
    <w:rsid w:val="00A0088A"/>
    <w:rsid w:val="00A0335B"/>
    <w:rsid w:val="00A06AF1"/>
    <w:rsid w:val="00A113D4"/>
    <w:rsid w:val="00A3573F"/>
    <w:rsid w:val="00A36D5F"/>
    <w:rsid w:val="00A37BB0"/>
    <w:rsid w:val="00A37BE1"/>
    <w:rsid w:val="00A57FFA"/>
    <w:rsid w:val="00A75394"/>
    <w:rsid w:val="00A75CDF"/>
    <w:rsid w:val="00A77236"/>
    <w:rsid w:val="00A84DEA"/>
    <w:rsid w:val="00A87AAA"/>
    <w:rsid w:val="00A91371"/>
    <w:rsid w:val="00A955AE"/>
    <w:rsid w:val="00A9607C"/>
    <w:rsid w:val="00AA64BD"/>
    <w:rsid w:val="00AB725D"/>
    <w:rsid w:val="00AD0691"/>
    <w:rsid w:val="00AD11A2"/>
    <w:rsid w:val="00AD41CD"/>
    <w:rsid w:val="00AE610D"/>
    <w:rsid w:val="00AF72EE"/>
    <w:rsid w:val="00B04AAF"/>
    <w:rsid w:val="00B07AD8"/>
    <w:rsid w:val="00B1130E"/>
    <w:rsid w:val="00B15EBA"/>
    <w:rsid w:val="00B27DF5"/>
    <w:rsid w:val="00B30139"/>
    <w:rsid w:val="00B31D2E"/>
    <w:rsid w:val="00B32870"/>
    <w:rsid w:val="00B34D72"/>
    <w:rsid w:val="00B37300"/>
    <w:rsid w:val="00B40CC2"/>
    <w:rsid w:val="00B44402"/>
    <w:rsid w:val="00B5587C"/>
    <w:rsid w:val="00B56061"/>
    <w:rsid w:val="00B57571"/>
    <w:rsid w:val="00B7131D"/>
    <w:rsid w:val="00B76D60"/>
    <w:rsid w:val="00B84E01"/>
    <w:rsid w:val="00B94177"/>
    <w:rsid w:val="00B941F9"/>
    <w:rsid w:val="00B94E8E"/>
    <w:rsid w:val="00BB4ED7"/>
    <w:rsid w:val="00BC5271"/>
    <w:rsid w:val="00BC60DA"/>
    <w:rsid w:val="00BD0EE9"/>
    <w:rsid w:val="00BD5AAC"/>
    <w:rsid w:val="00BD734C"/>
    <w:rsid w:val="00BE4CB4"/>
    <w:rsid w:val="00BF1933"/>
    <w:rsid w:val="00C0561D"/>
    <w:rsid w:val="00C21633"/>
    <w:rsid w:val="00C221ED"/>
    <w:rsid w:val="00C33262"/>
    <w:rsid w:val="00C45E7E"/>
    <w:rsid w:val="00C50510"/>
    <w:rsid w:val="00C5414A"/>
    <w:rsid w:val="00C62800"/>
    <w:rsid w:val="00C76E72"/>
    <w:rsid w:val="00C97759"/>
    <w:rsid w:val="00CB0222"/>
    <w:rsid w:val="00CB642C"/>
    <w:rsid w:val="00CC0EBF"/>
    <w:rsid w:val="00CC75EB"/>
    <w:rsid w:val="00D04244"/>
    <w:rsid w:val="00D05731"/>
    <w:rsid w:val="00D13AFA"/>
    <w:rsid w:val="00D324F3"/>
    <w:rsid w:val="00D3368F"/>
    <w:rsid w:val="00D44AA6"/>
    <w:rsid w:val="00D47E48"/>
    <w:rsid w:val="00D501B8"/>
    <w:rsid w:val="00D65093"/>
    <w:rsid w:val="00D65EB6"/>
    <w:rsid w:val="00D666D3"/>
    <w:rsid w:val="00D6670D"/>
    <w:rsid w:val="00D66A7D"/>
    <w:rsid w:val="00D76E52"/>
    <w:rsid w:val="00D8152E"/>
    <w:rsid w:val="00D860D4"/>
    <w:rsid w:val="00D91245"/>
    <w:rsid w:val="00DE0891"/>
    <w:rsid w:val="00DE4130"/>
    <w:rsid w:val="00DE696C"/>
    <w:rsid w:val="00DF1E99"/>
    <w:rsid w:val="00E03B24"/>
    <w:rsid w:val="00E23236"/>
    <w:rsid w:val="00E44C82"/>
    <w:rsid w:val="00E44F8D"/>
    <w:rsid w:val="00E50EDB"/>
    <w:rsid w:val="00E613E2"/>
    <w:rsid w:val="00E63A17"/>
    <w:rsid w:val="00E83992"/>
    <w:rsid w:val="00E9678A"/>
    <w:rsid w:val="00ED5A45"/>
    <w:rsid w:val="00EE41C8"/>
    <w:rsid w:val="00F1321C"/>
    <w:rsid w:val="00F15226"/>
    <w:rsid w:val="00F170CF"/>
    <w:rsid w:val="00F23CC7"/>
    <w:rsid w:val="00F27585"/>
    <w:rsid w:val="00F33225"/>
    <w:rsid w:val="00F35553"/>
    <w:rsid w:val="00F4579F"/>
    <w:rsid w:val="00F56BE5"/>
    <w:rsid w:val="00F6198E"/>
    <w:rsid w:val="00F62214"/>
    <w:rsid w:val="00F67747"/>
    <w:rsid w:val="00F730B0"/>
    <w:rsid w:val="00F76D7E"/>
    <w:rsid w:val="00F772D0"/>
    <w:rsid w:val="00F84392"/>
    <w:rsid w:val="00FB4BCA"/>
    <w:rsid w:val="00FC1A69"/>
    <w:rsid w:val="00FD014E"/>
    <w:rsid w:val="00FD3205"/>
    <w:rsid w:val="00FD7ADA"/>
    <w:rsid w:val="00FE75E2"/>
    <w:rsid w:val="00FE7677"/>
    <w:rsid w:val="00FF0BA7"/>
    <w:rsid w:val="00FF7C5C"/>
    <w:rsid w:val="01C81E4A"/>
    <w:rsid w:val="02040657"/>
    <w:rsid w:val="0509054B"/>
    <w:rsid w:val="055E5485"/>
    <w:rsid w:val="0589555D"/>
    <w:rsid w:val="07352E93"/>
    <w:rsid w:val="079C0F8C"/>
    <w:rsid w:val="0813721F"/>
    <w:rsid w:val="092D073A"/>
    <w:rsid w:val="09B03D12"/>
    <w:rsid w:val="0B6A191F"/>
    <w:rsid w:val="0B7C7AC3"/>
    <w:rsid w:val="0C03010A"/>
    <w:rsid w:val="0E007950"/>
    <w:rsid w:val="0EA207A0"/>
    <w:rsid w:val="0FAC6C69"/>
    <w:rsid w:val="12D0079A"/>
    <w:rsid w:val="14094A76"/>
    <w:rsid w:val="14B24C16"/>
    <w:rsid w:val="157F23A4"/>
    <w:rsid w:val="15E8432C"/>
    <w:rsid w:val="16F80C97"/>
    <w:rsid w:val="171F359F"/>
    <w:rsid w:val="17D5491F"/>
    <w:rsid w:val="18EF74B7"/>
    <w:rsid w:val="18FC7100"/>
    <w:rsid w:val="19DA78FB"/>
    <w:rsid w:val="1A222CF1"/>
    <w:rsid w:val="1A9019A2"/>
    <w:rsid w:val="1BE31CF8"/>
    <w:rsid w:val="1C195F8C"/>
    <w:rsid w:val="1C200F0C"/>
    <w:rsid w:val="1C263955"/>
    <w:rsid w:val="1CA20985"/>
    <w:rsid w:val="1FE704BF"/>
    <w:rsid w:val="20C07CB1"/>
    <w:rsid w:val="22392408"/>
    <w:rsid w:val="23176F15"/>
    <w:rsid w:val="24063B86"/>
    <w:rsid w:val="24190863"/>
    <w:rsid w:val="2456562D"/>
    <w:rsid w:val="248D16AF"/>
    <w:rsid w:val="24DC49C0"/>
    <w:rsid w:val="25A34813"/>
    <w:rsid w:val="269427A6"/>
    <w:rsid w:val="271C66A7"/>
    <w:rsid w:val="28F57818"/>
    <w:rsid w:val="2BF525E9"/>
    <w:rsid w:val="2CC32B95"/>
    <w:rsid w:val="2CDF6859"/>
    <w:rsid w:val="2ED645B7"/>
    <w:rsid w:val="2F03704A"/>
    <w:rsid w:val="2F7877C1"/>
    <w:rsid w:val="2FA43350"/>
    <w:rsid w:val="2FAA1653"/>
    <w:rsid w:val="30250CCA"/>
    <w:rsid w:val="31354DD7"/>
    <w:rsid w:val="32337F66"/>
    <w:rsid w:val="326A7616"/>
    <w:rsid w:val="32D60B60"/>
    <w:rsid w:val="3451670F"/>
    <w:rsid w:val="348D6FB9"/>
    <w:rsid w:val="34E95FAA"/>
    <w:rsid w:val="352C7AC3"/>
    <w:rsid w:val="368D5856"/>
    <w:rsid w:val="36DA4DDC"/>
    <w:rsid w:val="39C66480"/>
    <w:rsid w:val="3A5D72AB"/>
    <w:rsid w:val="3BC073D5"/>
    <w:rsid w:val="3C260E68"/>
    <w:rsid w:val="3D04283F"/>
    <w:rsid w:val="3D22429A"/>
    <w:rsid w:val="3E4642CB"/>
    <w:rsid w:val="3E863B03"/>
    <w:rsid w:val="3F782905"/>
    <w:rsid w:val="3FFD70A7"/>
    <w:rsid w:val="40211244"/>
    <w:rsid w:val="41201852"/>
    <w:rsid w:val="41AF3F95"/>
    <w:rsid w:val="41BE0393"/>
    <w:rsid w:val="42673908"/>
    <w:rsid w:val="439663A7"/>
    <w:rsid w:val="444F670C"/>
    <w:rsid w:val="449E0D6A"/>
    <w:rsid w:val="452B09C1"/>
    <w:rsid w:val="465379C1"/>
    <w:rsid w:val="476202B0"/>
    <w:rsid w:val="47DE0B20"/>
    <w:rsid w:val="48020955"/>
    <w:rsid w:val="48174FD9"/>
    <w:rsid w:val="48DC31A2"/>
    <w:rsid w:val="48F530EF"/>
    <w:rsid w:val="49A07328"/>
    <w:rsid w:val="4A350631"/>
    <w:rsid w:val="4A9D0202"/>
    <w:rsid w:val="4B1A6DCD"/>
    <w:rsid w:val="4B7151EA"/>
    <w:rsid w:val="4CA648F6"/>
    <w:rsid w:val="4D006F52"/>
    <w:rsid w:val="4D237B78"/>
    <w:rsid w:val="4DEF1B0D"/>
    <w:rsid w:val="4ED737F8"/>
    <w:rsid w:val="4F9F3D57"/>
    <w:rsid w:val="50845BB6"/>
    <w:rsid w:val="50A96ED8"/>
    <w:rsid w:val="510161AE"/>
    <w:rsid w:val="5198498F"/>
    <w:rsid w:val="51A02DC3"/>
    <w:rsid w:val="521943B2"/>
    <w:rsid w:val="52562F0D"/>
    <w:rsid w:val="540F455E"/>
    <w:rsid w:val="542D40F9"/>
    <w:rsid w:val="57370687"/>
    <w:rsid w:val="591D6C04"/>
    <w:rsid w:val="59525450"/>
    <w:rsid w:val="59D83F19"/>
    <w:rsid w:val="5A7C721A"/>
    <w:rsid w:val="5AC77777"/>
    <w:rsid w:val="5D6979A6"/>
    <w:rsid w:val="5D777C82"/>
    <w:rsid w:val="5DFC46B0"/>
    <w:rsid w:val="5E122DF6"/>
    <w:rsid w:val="5F1203D3"/>
    <w:rsid w:val="601B6733"/>
    <w:rsid w:val="604C3AA4"/>
    <w:rsid w:val="60CA6DD7"/>
    <w:rsid w:val="622D74D9"/>
    <w:rsid w:val="631378CD"/>
    <w:rsid w:val="63331C7D"/>
    <w:rsid w:val="63D349E0"/>
    <w:rsid w:val="65E54476"/>
    <w:rsid w:val="66D87237"/>
    <w:rsid w:val="6785488D"/>
    <w:rsid w:val="67964820"/>
    <w:rsid w:val="67C85638"/>
    <w:rsid w:val="68492154"/>
    <w:rsid w:val="69127C5D"/>
    <w:rsid w:val="698316E5"/>
    <w:rsid w:val="6A3A70E7"/>
    <w:rsid w:val="6A532918"/>
    <w:rsid w:val="6B0464E2"/>
    <w:rsid w:val="6BE82FB6"/>
    <w:rsid w:val="6C41396C"/>
    <w:rsid w:val="6D450929"/>
    <w:rsid w:val="6DAF6A17"/>
    <w:rsid w:val="6DCC3B45"/>
    <w:rsid w:val="6DEA08F1"/>
    <w:rsid w:val="6E381557"/>
    <w:rsid w:val="6F02765A"/>
    <w:rsid w:val="6F402169"/>
    <w:rsid w:val="6F6C789F"/>
    <w:rsid w:val="700254BF"/>
    <w:rsid w:val="71763B55"/>
    <w:rsid w:val="722D6062"/>
    <w:rsid w:val="727542DB"/>
    <w:rsid w:val="730C5E83"/>
    <w:rsid w:val="74700969"/>
    <w:rsid w:val="754D673F"/>
    <w:rsid w:val="7836615E"/>
    <w:rsid w:val="7890425C"/>
    <w:rsid w:val="79956834"/>
    <w:rsid w:val="7A577124"/>
    <w:rsid w:val="7EB45E62"/>
    <w:rsid w:val="7EF01CF4"/>
    <w:rsid w:val="7EF4489E"/>
    <w:rsid w:val="7F2C1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Indent"/>
    <w:basedOn w:val="1"/>
    <w:link w:val="21"/>
    <w:qFormat/>
    <w:uiPriority w:val="0"/>
    <w:pPr>
      <w:tabs>
        <w:tab w:val="right" w:pos="840"/>
      </w:tabs>
      <w:spacing w:line="360" w:lineRule="auto"/>
      <w:ind w:firstLine="233"/>
    </w:pPr>
    <w:rPr>
      <w:rFonts w:ascii="宋体" w:hAnsi="宋体"/>
      <w:kern w:val="0"/>
      <w:sz w:val="24"/>
      <w:szCs w:val="28"/>
    </w:rPr>
  </w:style>
  <w:style w:type="paragraph" w:styleId="4">
    <w:name w:val="Date"/>
    <w:basedOn w:val="1"/>
    <w:next w:val="1"/>
    <w:link w:val="22"/>
    <w:qFormat/>
    <w:uiPriority w:val="0"/>
    <w:pPr>
      <w:ind w:left="100" w:leftChars="2500"/>
    </w:pPr>
  </w:style>
  <w:style w:type="paragraph" w:styleId="5">
    <w:name w:val="Balloon Text"/>
    <w:basedOn w:val="1"/>
    <w:link w:val="19"/>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rFonts w:ascii="Times New Roman" w:hAnsi="Times New Roman" w:eastAsia="宋体" w:cs="Times New Roman"/>
      <w:sz w:val="24"/>
      <w:szCs w:val="24"/>
    </w:rPr>
  </w:style>
  <w:style w:type="paragraph" w:customStyle="1" w:styleId="11">
    <w:name w:val="p0"/>
    <w:basedOn w:val="1"/>
    <w:qFormat/>
    <w:uiPriority w:val="0"/>
    <w:pPr>
      <w:widowControl/>
    </w:pPr>
    <w:rPr>
      <w:kern w:val="0"/>
      <w:szCs w:val="21"/>
    </w:rPr>
  </w:style>
  <w:style w:type="paragraph" w:customStyle="1" w:styleId="12">
    <w:name w:val="p15"/>
    <w:basedOn w:val="1"/>
    <w:qFormat/>
    <w:uiPriority w:val="0"/>
    <w:pPr>
      <w:widowControl/>
    </w:pPr>
    <w:rPr>
      <w:rFonts w:ascii="宋体" w:hAnsi="宋体" w:cs="宋体"/>
      <w:kern w:val="0"/>
      <w:szCs w:val="21"/>
    </w:rPr>
  </w:style>
  <w:style w:type="character" w:customStyle="1" w:styleId="13">
    <w:name w:val="页眉 Char"/>
    <w:basedOn w:val="10"/>
    <w:link w:val="7"/>
    <w:qFormat/>
    <w:uiPriority w:val="99"/>
    <w:rPr>
      <w:rFonts w:ascii="Times New Roman" w:hAnsi="Times New Roman"/>
      <w:kern w:val="2"/>
      <w:sz w:val="18"/>
      <w:szCs w:val="18"/>
    </w:rPr>
  </w:style>
  <w:style w:type="character" w:customStyle="1" w:styleId="14">
    <w:name w:val="页脚 Char"/>
    <w:basedOn w:val="10"/>
    <w:link w:val="6"/>
    <w:qFormat/>
    <w:uiPriority w:val="99"/>
    <w:rPr>
      <w:rFonts w:ascii="Times New Roman" w:hAnsi="Times New Roman"/>
      <w:kern w:val="2"/>
      <w:sz w:val="18"/>
      <w:szCs w:val="18"/>
    </w:rPr>
  </w:style>
  <w:style w:type="paragraph" w:customStyle="1" w:styleId="15">
    <w:name w:val="样式 样式 样式 样式 正文首行缩进 2 + 首行缩进:  2 字符 + 首行缩进:  2 字符 + 首行缩进:  2 字符 +"/>
    <w:basedOn w:val="1"/>
    <w:qFormat/>
    <w:uiPriority w:val="0"/>
    <w:pPr>
      <w:spacing w:line="520" w:lineRule="exact"/>
      <w:ind w:firstLine="200" w:firstLineChars="200"/>
    </w:pPr>
    <w:rPr>
      <w:rFonts w:cs="宋体"/>
      <w:sz w:val="28"/>
    </w:rPr>
  </w:style>
  <w:style w:type="paragraph" w:customStyle="1" w:styleId="16">
    <w:name w:val="样式 四号 行距: 1.5 倍行距"/>
    <w:basedOn w:val="1"/>
    <w:link w:val="20"/>
    <w:qFormat/>
    <w:uiPriority w:val="0"/>
    <w:pPr>
      <w:adjustRightInd w:val="0"/>
      <w:snapToGrid w:val="0"/>
      <w:spacing w:line="360" w:lineRule="auto"/>
      <w:ind w:firstLine="480"/>
    </w:pPr>
    <w:rPr>
      <w:rFonts w:cs="宋体"/>
      <w:sz w:val="24"/>
      <w:szCs w:val="24"/>
    </w:rPr>
  </w:style>
  <w:style w:type="paragraph" w:customStyle="1" w:styleId="17">
    <w:name w:val="样式 样式 样式 正文首行缩进 2 + (符号) 宋体 首行缩进:  2 字符 + 首行缩进:  2 字符 + 首行缩进:  2..."/>
    <w:basedOn w:val="1"/>
    <w:qFormat/>
    <w:uiPriority w:val="0"/>
    <w:pPr>
      <w:spacing w:line="520" w:lineRule="exact"/>
      <w:ind w:firstLine="560" w:firstLineChars="200"/>
    </w:pPr>
    <w:rPr>
      <w:rFonts w:hAnsi="宋体" w:cs="宋体"/>
      <w:sz w:val="28"/>
    </w:rPr>
  </w:style>
  <w:style w:type="paragraph" w:styleId="18">
    <w:name w:val="List Paragraph"/>
    <w:basedOn w:val="1"/>
    <w:qFormat/>
    <w:uiPriority w:val="99"/>
    <w:pPr>
      <w:ind w:firstLine="420" w:firstLineChars="200"/>
    </w:pPr>
  </w:style>
  <w:style w:type="character" w:customStyle="1" w:styleId="19">
    <w:name w:val="批注框文本 Char"/>
    <w:basedOn w:val="10"/>
    <w:link w:val="5"/>
    <w:qFormat/>
    <w:uiPriority w:val="0"/>
    <w:rPr>
      <w:rFonts w:ascii="Times New Roman" w:hAnsi="Times New Roman"/>
      <w:kern w:val="2"/>
      <w:sz w:val="18"/>
      <w:szCs w:val="18"/>
    </w:rPr>
  </w:style>
  <w:style w:type="character" w:customStyle="1" w:styleId="20">
    <w:name w:val="样式 四号 行距: 1.5 倍行距 Char"/>
    <w:link w:val="16"/>
    <w:qFormat/>
    <w:uiPriority w:val="0"/>
    <w:rPr>
      <w:rFonts w:ascii="Times New Roman" w:hAnsi="Times New Roman" w:cs="宋体"/>
      <w:kern w:val="2"/>
      <w:sz w:val="24"/>
      <w:szCs w:val="24"/>
    </w:rPr>
  </w:style>
  <w:style w:type="character" w:customStyle="1" w:styleId="21">
    <w:name w:val="正文缩进 Char"/>
    <w:link w:val="3"/>
    <w:qFormat/>
    <w:uiPriority w:val="0"/>
    <w:rPr>
      <w:rFonts w:ascii="宋体" w:hAnsi="宋体"/>
      <w:sz w:val="24"/>
      <w:szCs w:val="28"/>
    </w:rPr>
  </w:style>
  <w:style w:type="character" w:customStyle="1" w:styleId="22">
    <w:name w:val="日期 Char"/>
    <w:basedOn w:val="10"/>
    <w:link w:val="4"/>
    <w:qFormat/>
    <w:uiPriority w:val="0"/>
    <w:rPr>
      <w:rFonts w:ascii="Times New Roman" w:hAnsi="Times New Roman"/>
      <w:kern w:val="2"/>
      <w:sz w:val="21"/>
    </w:rPr>
  </w:style>
  <w:style w:type="paragraph" w:customStyle="1" w:styleId="23">
    <w:name w:val="0水保正文"/>
    <w:basedOn w:val="1"/>
    <w:qFormat/>
    <w:uiPriority w:val="0"/>
    <w:pPr>
      <w:spacing w:line="360" w:lineRule="auto"/>
      <w:ind w:firstLine="480"/>
    </w:pPr>
    <w:rPr>
      <w:rFonts w:ascii="宋体" w:hAnsi="宋体" w:eastAsia="宋体" w:cstheme="minorBidi"/>
      <w:color w:val="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F7663B-1764-485F-BA43-03B129EC0404}">
  <ds:schemaRefs/>
</ds:datastoreItem>
</file>

<file path=docProps/app.xml><?xml version="1.0" encoding="utf-8"?>
<Properties xmlns="http://schemas.openxmlformats.org/officeDocument/2006/extended-properties" xmlns:vt="http://schemas.openxmlformats.org/officeDocument/2006/docPropsVTypes">
  <Template>Normal</Template>
  <Pages>6</Pages>
  <Words>409</Words>
  <Characters>2336</Characters>
  <Lines>19</Lines>
  <Paragraphs>5</Paragraphs>
  <TotalTime>0</TotalTime>
  <ScaleCrop>false</ScaleCrop>
  <LinksUpToDate>false</LinksUpToDate>
  <CharactersWithSpaces>2740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2018-08-20T02:23:00Z</dcterms:created>
  <dc:creator>123</dc:creator>
  <cp:lastModifiedBy>吴亚萌</cp:lastModifiedBy>
  <cp:lastPrinted>2020-05-21T02:54:00Z</cp:lastPrinted>
  <dcterms:modified xsi:type="dcterms:W3CDTF">2020-05-22T03:26:44Z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