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5"/>
        <w:jc w:val="center"/>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 xml:space="preserve">汴水行许字〔2020〕  </w:t>
      </w:r>
      <w:r>
        <w:rPr>
          <w:rFonts w:hint="eastAsia"/>
          <w:sz w:val="32"/>
          <w:szCs w:val="32"/>
          <w:lang w:val="en-US" w:eastAsia="zh-CN"/>
        </w:rPr>
        <w:t>33</w:t>
      </w:r>
      <w:r>
        <w:rPr>
          <w:rFonts w:hint="eastAsia"/>
          <w:sz w:val="32"/>
          <w:szCs w:val="32"/>
        </w:rPr>
        <w:t>号</w:t>
      </w:r>
    </w:p>
    <w:p>
      <w:pPr>
        <w:pStyle w:val="11"/>
        <w:rPr>
          <w:kern w:val="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许可事项：开封尉氏朱曲110kV输变电工程水土保持方案报告表的审批</w:t>
      </w:r>
    </w:p>
    <w:p>
      <w:pPr>
        <w:adjustRightInd w:val="0"/>
        <w:snapToGrid w:val="0"/>
        <w:spacing w:line="360" w:lineRule="auto"/>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eastAsia="仿宋_GB2312"/>
          <w:sz w:val="32"/>
          <w:szCs w:val="32"/>
        </w:rPr>
        <w:t>国网河南省电力公司开封供电公司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sz w:val="32"/>
          <w:szCs w:val="32"/>
        </w:rPr>
        <w:t>本机关于2020年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28</w:t>
      </w:r>
      <w:r>
        <w:rPr>
          <w:rFonts w:hint="eastAsia" w:eastAsia="仿宋_GB2312"/>
          <w:sz w:val="32"/>
          <w:szCs w:val="32"/>
        </w:rPr>
        <w:t>日受理你单位报送的</w:t>
      </w:r>
      <w:r>
        <w:rPr>
          <w:rFonts w:eastAsia="仿宋_GB2312"/>
          <w:sz w:val="32"/>
          <w:szCs w:val="32"/>
        </w:rPr>
        <w:t>《关于呈报&lt;</w:t>
      </w:r>
      <w:r>
        <w:rPr>
          <w:rFonts w:hint="eastAsia" w:ascii="仿宋_GB2312" w:hAnsi="仿宋_GB2312" w:eastAsia="仿宋_GB2312" w:cs="仿宋_GB2312"/>
          <w:sz w:val="32"/>
          <w:szCs w:val="32"/>
        </w:rPr>
        <w:t>开封尉氏朱曲110kV输变电工程</w:t>
      </w:r>
      <w:r>
        <w:rPr>
          <w:rFonts w:eastAsia="仿宋_GB2312"/>
          <w:sz w:val="32"/>
          <w:szCs w:val="32"/>
        </w:rPr>
        <w:t>&gt;</w:t>
      </w:r>
      <w:r>
        <w:rPr>
          <w:rFonts w:hint="eastAsia" w:eastAsia="仿宋_GB2312"/>
          <w:sz w:val="32"/>
          <w:szCs w:val="32"/>
        </w:rPr>
        <w:t>的请示</w:t>
      </w:r>
      <w:r>
        <w:rPr>
          <w:rFonts w:eastAsia="仿宋_GB2312"/>
          <w:sz w:val="32"/>
          <w:szCs w:val="32"/>
        </w:rPr>
        <w:t>》</w:t>
      </w:r>
      <w:r>
        <w:rPr>
          <w:rFonts w:hint="eastAsia" w:eastAsia="仿宋_GB2312"/>
          <w:sz w:val="32"/>
          <w:szCs w:val="32"/>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表》以及专家审查意见，许可如下：</w:t>
      </w:r>
    </w:p>
    <w:p>
      <w:pPr>
        <w:pStyle w:val="11"/>
        <w:numPr>
          <w:ilvl w:val="0"/>
          <w:numId w:val="1"/>
        </w:numPr>
        <w:spacing w:line="6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项目概况:</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开封尉氏朱曲110kV输变电工程建设内容包括：</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①开封尉氏朱曲110kV变电站新建工程；</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②开封尉氏220kV岗刘变-110kV朱曲变线路工程；</w:t>
      </w:r>
    </w:p>
    <w:p>
      <w:pPr>
        <w:pStyle w:val="2"/>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③岗刘220千伏变电站110千伏间隔扩建工程。</w:t>
      </w:r>
    </w:p>
    <w:p>
      <w:pPr>
        <w:pStyle w:val="2"/>
        <w:spacing w:after="0"/>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开封尉氏朱曲110kV输变电工程总占地面积1.4368hm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lang w:val="zh-TW"/>
        </w:rPr>
        <w:t>其中永久占地</w:t>
      </w:r>
      <w:r>
        <w:rPr>
          <w:rFonts w:hint="eastAsia" w:ascii="仿宋_GB2312" w:hAnsi="仿宋_GB2312" w:eastAsia="仿宋_GB2312" w:cs="仿宋_GB2312"/>
          <w:sz w:val="32"/>
          <w:szCs w:val="32"/>
        </w:rPr>
        <w:t>0.6062hm</w:t>
      </w:r>
      <w:r>
        <w:rPr>
          <w:rFonts w:hint="eastAsia" w:ascii="仿宋_GB2312" w:hAnsi="仿宋_GB2312" w:eastAsia="仿宋_GB2312" w:cs="仿宋_GB2312"/>
          <w:sz w:val="32"/>
          <w:szCs w:val="32"/>
          <w:vertAlign w:val="superscript"/>
        </w:rPr>
        <w:t>2</w:t>
      </w:r>
      <w:r>
        <w:rPr>
          <w:rFonts w:ascii="仿宋_GB2312" w:hAnsi="仿宋_GB2312" w:eastAsia="仿宋_GB2312" w:cs="仿宋_GB2312"/>
          <w:sz w:val="32"/>
          <w:szCs w:val="32"/>
          <w:lang w:val="zh-TW"/>
        </w:rPr>
        <w:t>，临时占地</w:t>
      </w:r>
      <w:r>
        <w:rPr>
          <w:rFonts w:hint="eastAsia" w:ascii="仿宋_GB2312" w:hAnsi="仿宋_GB2312" w:eastAsia="仿宋_GB2312" w:cs="仿宋_GB2312"/>
          <w:sz w:val="32"/>
          <w:szCs w:val="32"/>
        </w:rPr>
        <w:t>0.8306hm</w:t>
      </w:r>
      <w:r>
        <w:rPr>
          <w:rFonts w:hint="eastAsia" w:ascii="仿宋_GB2312" w:hAnsi="仿宋_GB2312" w:eastAsia="仿宋_GB2312" w:cs="仿宋_GB2312"/>
          <w:sz w:val="32"/>
          <w:szCs w:val="32"/>
          <w:vertAlign w:val="superscript"/>
        </w:rPr>
        <w:t>2</w:t>
      </w:r>
      <w:r>
        <w:rPr>
          <w:rFonts w:ascii="仿宋_GB2312" w:hAnsi="仿宋_GB2312" w:eastAsia="仿宋_GB2312" w:cs="仿宋_GB2312"/>
          <w:sz w:val="32"/>
          <w:szCs w:val="32"/>
          <w:lang w:val="zh-TW"/>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2020年6月正式开工，2021年4月建成投产，项目建设总工期11个月。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报告表深度为可行性研究阶段深度。报告表依据充分，内容全面，水土流失范围和防治目标明确。水土保持分区及水土流失防治措施总体布局基本可行。经专家审查，符合开发建设项目有关技术规范的规定和要求，可作为水土保持工作的依据。</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同意水土流失预测内容、方法和结果。根据水土流失预测，工程建设可能造成水土流失总量28.16t，其中施工期（含施工准备期）22.07t，自然恢复期6.09t；新增水土流失24.19t，其中施工期（含施工准备期）20.44t，自然恢复期3.75t。</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四、同意本工程采用建设类项目Ⅰ级水土流失防治标准。开封尉氏朱曲110kV输变电工程位于河南省开封市杞县境内，</w:t>
      </w:r>
      <w:r>
        <w:rPr>
          <w:rFonts w:ascii="仿宋_GB2312" w:hAnsi="仿宋_GB2312" w:eastAsia="仿宋_GB2312" w:cs="仿宋_GB2312"/>
          <w:sz w:val="32"/>
          <w:szCs w:val="32"/>
        </w:rPr>
        <w:t>项目所在地</w:t>
      </w:r>
      <w:r>
        <w:rPr>
          <w:rFonts w:hint="eastAsia" w:ascii="仿宋_GB2312" w:hAnsi="仿宋_GB2312" w:eastAsia="仿宋_GB2312" w:cs="仿宋_GB2312"/>
          <w:sz w:val="32"/>
          <w:szCs w:val="32"/>
        </w:rPr>
        <w:t>杞县</w:t>
      </w:r>
      <w:r>
        <w:rPr>
          <w:rFonts w:ascii="仿宋_GB2312" w:hAnsi="仿宋_GB2312" w:eastAsia="仿宋_GB2312" w:cs="仿宋_GB2312"/>
          <w:sz w:val="32"/>
          <w:szCs w:val="32"/>
        </w:rPr>
        <w:t>属于</w:t>
      </w:r>
      <w:r>
        <w:rPr>
          <w:rFonts w:hint="eastAsia" w:ascii="仿宋_GB2312" w:hAnsi="仿宋_GB2312" w:eastAsia="仿宋_GB2312" w:cs="仿宋_GB2312"/>
          <w:sz w:val="32"/>
          <w:szCs w:val="32"/>
        </w:rPr>
        <w:t>“黄泛平原风沙国家级水土流失重点预防区”</w:t>
      </w:r>
      <w:r>
        <w:rPr>
          <w:rFonts w:ascii="仿宋_GB2312" w:hAnsi="仿宋_GB2312" w:eastAsia="仿宋_GB2312" w:cs="仿宋_GB2312"/>
          <w:sz w:val="32"/>
          <w:szCs w:val="32"/>
        </w:rPr>
        <w:t>，项目所在地城郊乡属于市级水土流失重点预防区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执行属于</w:t>
      </w:r>
      <w:r>
        <w:rPr>
          <w:rFonts w:hint="eastAsia" w:ascii="仿宋_GB2312" w:hAnsi="仿宋_GB2312" w:eastAsia="仿宋_GB2312" w:cs="仿宋_GB2312"/>
          <w:sz w:val="32"/>
          <w:szCs w:val="32"/>
        </w:rPr>
        <w:t>北方土石山</w:t>
      </w:r>
      <w:r>
        <w:rPr>
          <w:rFonts w:ascii="仿宋_GB2312" w:hAnsi="仿宋_GB2312" w:eastAsia="仿宋_GB2312" w:cs="仿宋_GB2312"/>
          <w:sz w:val="32"/>
          <w:szCs w:val="32"/>
        </w:rPr>
        <w:t>区一级标准。</w:t>
      </w:r>
    </w:p>
    <w:p>
      <w:pPr>
        <w:widowControl/>
        <w:ind w:firstLine="640" w:firstLineChars="200"/>
        <w:jc w:val="left"/>
        <w:rPr>
          <w:rFonts w:ascii="仿宋" w:hAnsi="仿宋" w:eastAsia="仿宋" w:cs="仿宋"/>
          <w:color w:val="000000"/>
          <w:kern w:val="0"/>
          <w:sz w:val="32"/>
          <w:szCs w:val="32"/>
          <w:lang w:bidi="ar"/>
        </w:rPr>
      </w:pPr>
      <w:r>
        <w:rPr>
          <w:rFonts w:hint="eastAsia" w:ascii="仿宋_GB2312" w:hAnsi="仿宋_GB2312" w:eastAsia="仿宋_GB2312" w:cs="仿宋_GB2312"/>
          <w:color w:val="000000" w:themeColor="text1"/>
          <w:sz w:val="32"/>
          <w:szCs w:val="32"/>
          <w14:textFill>
            <w14:solidFill>
              <w14:schemeClr w14:val="tx1"/>
            </w14:solidFill>
          </w14:textFill>
        </w:rPr>
        <w:t>五、同意该项目</w:t>
      </w:r>
      <w:r>
        <w:rPr>
          <w:rFonts w:hint="eastAsia" w:ascii="仿宋" w:hAnsi="仿宋" w:eastAsia="仿宋" w:cs="仿宋"/>
          <w:color w:val="000000"/>
          <w:kern w:val="0"/>
          <w:sz w:val="32"/>
          <w:szCs w:val="32"/>
          <w:lang w:bidi="ar"/>
        </w:rPr>
        <w:t>本项目水土流失防治责任范围。</w:t>
      </w:r>
      <w:r>
        <w:rPr>
          <w:rFonts w:ascii="仿宋" w:hAnsi="仿宋" w:eastAsia="仿宋" w:cs="仿宋"/>
          <w:color w:val="000000"/>
          <w:kern w:val="0"/>
          <w:sz w:val="32"/>
          <w:szCs w:val="32"/>
          <w:lang w:bidi="ar"/>
        </w:rPr>
        <w:t>本项目水土流失防治责任范围面积</w:t>
      </w:r>
      <w:r>
        <w:rPr>
          <w:rFonts w:hint="eastAsia" w:ascii="仿宋" w:hAnsi="仿宋" w:eastAsia="仿宋" w:cs="仿宋"/>
          <w:color w:val="000000"/>
          <w:kern w:val="0"/>
          <w:sz w:val="32"/>
          <w:szCs w:val="32"/>
          <w:lang w:bidi="ar"/>
        </w:rPr>
        <w:t>1.4368</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，包括变电站建设区</w:t>
      </w:r>
      <w:r>
        <w:rPr>
          <w:rFonts w:hint="eastAsia" w:ascii="仿宋" w:hAnsi="仿宋" w:eastAsia="仿宋" w:cs="仿宋"/>
          <w:color w:val="000000"/>
          <w:kern w:val="0"/>
          <w:sz w:val="32"/>
          <w:szCs w:val="32"/>
          <w:lang w:bidi="ar"/>
        </w:rPr>
        <w:t>0.4712</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塔基区0.1350</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塔基施工区0.2106</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牵张场0.2000</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施工便道0.4200</w:t>
      </w:r>
      <w:r>
        <w:rPr>
          <w:rFonts w:ascii="仿宋" w:hAnsi="仿宋" w:eastAsia="仿宋" w:cs="仿宋"/>
          <w:color w:val="000000"/>
          <w:kern w:val="0"/>
          <w:sz w:val="32"/>
          <w:szCs w:val="32"/>
          <w:lang w:bidi="ar"/>
        </w:rPr>
        <w:t>hm</w:t>
      </w:r>
      <w:r>
        <w:rPr>
          <w:rFonts w:ascii="仿宋" w:hAnsi="仿宋" w:eastAsia="仿宋" w:cs="仿宋"/>
          <w:color w:val="000000"/>
          <w:kern w:val="0"/>
          <w:sz w:val="32"/>
          <w:szCs w:val="32"/>
          <w:vertAlign w:val="superscript"/>
          <w:lang w:bidi="ar"/>
        </w:rPr>
        <w:t>2</w:t>
      </w:r>
      <w:r>
        <w:rPr>
          <w:rFonts w:ascii="仿宋" w:hAnsi="仿宋" w:eastAsia="仿宋" w:cs="仿宋"/>
          <w:color w:val="000000"/>
          <w:kern w:val="0"/>
          <w:sz w:val="32"/>
          <w:szCs w:val="32"/>
          <w:lang w:bidi="ar"/>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六、同意本报告表工程建设水土流失防治要求，根据水土保持有关技术规范要求，在筑土工程设计已有的防护措施的基础上，需补充或增加水土保持措施，已达到较全面的防止因工程建设而产生的水土流失。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七、同意水土保持报告表实施进度安排，要严格按照批复的水土保持方案所确定的进度组织实施水土保持工程。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八、同意投资概算的编制依据，原则和方法。</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方案水土保持工程总投资37.68万元，其中工程措施投资10.89万元，植物措施投资0.01万元，临时工程投资14.14万元，独立费用9.34万元（其中建设管理费0.34万元，工程建设监理费5.00万元，设计费4.00万元），基本预备费1.58万元，水土保持补偿费17242元。 </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九、建设单位要注意做好以下工作。</w:t>
      </w:r>
    </w:p>
    <w:p>
      <w:pPr>
        <w:pStyle w:val="16"/>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中华人民共和国水土保持法》、《水土保持补偿费征收使用管理办法》、《河南省实施&lt;中华人民共和国水土保持法&gt;办法》、河南省豫发改收费〔2018〕1079号文件之规定，应缴纳水土保持补偿费17242元。接此文书后，在项目开工之前请将水土保持补偿费交至：</w:t>
      </w:r>
      <w:r>
        <w:rPr>
          <w:rFonts w:hint="eastAsia" w:ascii="仿宋_GB2312" w:hAnsi="仿宋_GB2312" w:eastAsia="仿宋_GB2312" w:cs="仿宋_GB2312"/>
          <w:b/>
          <w:bCs/>
          <w:sz w:val="32"/>
          <w:szCs w:val="32"/>
          <w:u w:val="single"/>
        </w:rPr>
        <w:t>开封市财政局非税收入财政专户</w:t>
      </w:r>
      <w:r>
        <w:rPr>
          <w:rFonts w:hint="eastAsia" w:ascii="仿宋_GB2312" w:hAnsi="仿宋_GB2312" w:eastAsia="仿宋_GB2312" w:cs="仿宋_GB2312"/>
          <w:sz w:val="32"/>
          <w:szCs w:val="32"/>
        </w:rPr>
        <w:t>（开户行：</w:t>
      </w:r>
      <w:r>
        <w:rPr>
          <w:rFonts w:hint="eastAsia" w:ascii="仿宋_GB2312" w:hAnsi="仿宋_GB2312" w:eastAsia="仿宋_GB2312" w:cs="仿宋_GB2312"/>
          <w:b/>
          <w:bCs/>
          <w:sz w:val="32"/>
          <w:szCs w:val="32"/>
          <w:u w:val="single"/>
        </w:rPr>
        <w:t>中原银行开封分行营业部</w:t>
      </w:r>
      <w:r>
        <w:rPr>
          <w:rFonts w:hint="eastAsia" w:ascii="仿宋_GB2312" w:hAnsi="仿宋_GB2312" w:eastAsia="仿宋_GB2312" w:cs="仿宋_GB2312"/>
          <w:sz w:val="32"/>
          <w:szCs w:val="32"/>
        </w:rPr>
        <w:t xml:space="preserve">，账号： </w:t>
      </w:r>
      <w:r>
        <w:rPr>
          <w:rFonts w:hint="eastAsia" w:ascii="仿宋_GB2312" w:hAnsi="仿宋_GB2312" w:eastAsia="仿宋_GB2312" w:cs="仿宋_GB2312"/>
          <w:b/>
          <w:bCs/>
          <w:sz w:val="32"/>
          <w:szCs w:val="32"/>
          <w:u w:val="single"/>
        </w:rPr>
        <w:t>5001880300010</w:t>
      </w:r>
      <w:r>
        <w:rPr>
          <w:rFonts w:hint="eastAsia" w:ascii="仿宋_GB2312" w:hAnsi="仿宋_GB2312" w:eastAsia="仿宋_GB2312" w:cs="仿宋_GB2312"/>
          <w:sz w:val="32"/>
          <w:szCs w:val="32"/>
        </w:rPr>
        <w:t>），进账后，请到开封市水政监察支队办理有关手续。自接到本通知书之日起三日内，你（单位）可以进行陈述和申辩，逾期视为你（单位）放弃此权利。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逾期不缴纳的，按照《中华人民共和国水土保持法》第五十七条之规定处理，即从滞纳之日起按日加收滞纳部分万分之五的滞纳金，可以处应缴水土保持补偿费三倍以下的罚款。</w:t>
      </w:r>
    </w:p>
    <w:p>
      <w:pPr>
        <w:ind w:firstLine="640" w:firstLineChars="200"/>
        <w:jc w:val="left"/>
        <w:rPr>
          <w:rFonts w:eastAsia="仿宋_GB2312"/>
          <w:sz w:val="32"/>
          <w:szCs w:val="32"/>
        </w:rPr>
      </w:pPr>
      <w:r>
        <w:rPr>
          <w:rFonts w:hint="eastAsia" w:ascii="仿宋_GB2312" w:hAnsi="仿宋_GB2312" w:eastAsia="仿宋_GB2312" w:cs="仿宋_GB2312"/>
          <w:sz w:val="32"/>
          <w:szCs w:val="32"/>
        </w:rPr>
        <w:t>4、</w:t>
      </w:r>
      <w:r>
        <w:rPr>
          <w:rFonts w:hint="eastAsia" w:eastAsia="仿宋_GB2312"/>
          <w:sz w:val="32"/>
          <w:szCs w:val="32"/>
        </w:rPr>
        <w:t>在主体工程竣工前，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逾期不验收的水土保持设施，不得投入使用。</w:t>
      </w:r>
    </w:p>
    <w:p>
      <w:pPr>
        <w:pStyle w:val="16"/>
        <w:spacing w:line="600" w:lineRule="exact"/>
        <w:ind w:firstLine="640" w:firstLineChars="200"/>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2020年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0427"/>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65AB5"/>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3080"/>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6367EB"/>
    <w:rsid w:val="3E863B03"/>
    <w:rsid w:val="3F782905"/>
    <w:rsid w:val="3FFD70A7"/>
    <w:rsid w:val="40211244"/>
    <w:rsid w:val="41201852"/>
    <w:rsid w:val="41AF3F95"/>
    <w:rsid w:val="41B64594"/>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1A6DCD"/>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C8869EF"/>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字符"/>
    <w:basedOn w:val="10"/>
    <w:link w:val="7"/>
    <w:qFormat/>
    <w:uiPriority w:val="99"/>
    <w:rPr>
      <w:rFonts w:ascii="Times New Roman" w:hAnsi="Times New Roman"/>
      <w:kern w:val="2"/>
      <w:sz w:val="18"/>
      <w:szCs w:val="18"/>
    </w:rPr>
  </w:style>
  <w:style w:type="character" w:customStyle="1" w:styleId="14">
    <w:name w:val="页脚 字符"/>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字符"/>
    <w:link w:val="3"/>
    <w:qFormat/>
    <w:uiPriority w:val="0"/>
    <w:rPr>
      <w:rFonts w:ascii="宋体" w:hAnsi="宋体"/>
      <w:sz w:val="24"/>
      <w:szCs w:val="28"/>
    </w:rPr>
  </w:style>
  <w:style w:type="character" w:customStyle="1" w:styleId="22">
    <w:name w:val="日期 字符"/>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1824</Characters>
  <Lines>15</Lines>
  <Paragraphs>4</Paragraphs>
  <TotalTime>28</TotalTime>
  <ScaleCrop>false</ScaleCrop>
  <LinksUpToDate>false</LinksUpToDate>
  <CharactersWithSpaces>2140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2020-07-02T03:30:00Z</cp:lastPrinted>
  <dcterms:modified xsi:type="dcterms:W3CDTF">2020-07-07T03:08:44Z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